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charts/chart24.xml" ContentType="application/vnd.openxmlformats-officedocument.drawingml.chart+xml"/>
  <Override PartName="/word/charts/chart25.xml" ContentType="application/vnd.openxmlformats-officedocument.drawingml.chart+xml"/>
  <Override PartName="/word/charts/chart26.xml" ContentType="application/vnd.openxmlformats-officedocument.drawingml.chart+xml"/>
  <Override PartName="/word/charts/chart27.xml" ContentType="application/vnd.openxmlformats-officedocument.drawingml.chart+xml"/>
  <Override PartName="/word/charts/chart28.xml" ContentType="application/vnd.openxmlformats-officedocument.drawingml.chart+xml"/>
  <Override PartName="/word/charts/chart29.xml" ContentType="application/vnd.openxmlformats-officedocument.drawingml.chart+xml"/>
  <Override PartName="/word/charts/chart30.xml" ContentType="application/vnd.openxmlformats-officedocument.drawingml.chart+xml"/>
  <Override PartName="/word/charts/chart31.xml" ContentType="application/vnd.openxmlformats-officedocument.drawingml.chart+xml"/>
  <Override PartName="/word/charts/chart32.xml" ContentType="application/vnd.openxmlformats-officedocument.drawingml.chart+xml"/>
  <Override PartName="/word/charts/chart33.xml" ContentType="application/vnd.openxmlformats-officedocument.drawingml.chart+xml"/>
  <Override PartName="/word/charts/chart3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517F" w:rsidRDefault="009A517F" w:rsidP="0006322D">
      <w:pPr>
        <w:jc w:val="center"/>
        <w:rPr>
          <w:b/>
        </w:rPr>
      </w:pPr>
    </w:p>
    <w:p w:rsidR="00546B14" w:rsidRDefault="00546B14" w:rsidP="0006322D">
      <w:pPr>
        <w:jc w:val="center"/>
        <w:rPr>
          <w:b/>
        </w:rPr>
      </w:pPr>
    </w:p>
    <w:p w:rsidR="00546B14" w:rsidRDefault="00546B14" w:rsidP="0006322D">
      <w:pPr>
        <w:jc w:val="center"/>
        <w:rPr>
          <w:b/>
        </w:rPr>
      </w:pPr>
    </w:p>
    <w:p w:rsidR="00546B14" w:rsidRPr="00546B14" w:rsidRDefault="00546B14" w:rsidP="0006322D">
      <w:pPr>
        <w:jc w:val="center"/>
        <w:rPr>
          <w:rFonts w:ascii="Arial" w:hAnsi="Arial" w:cs="Arial"/>
          <w:b/>
          <w:sz w:val="40"/>
          <w:szCs w:val="40"/>
        </w:rPr>
      </w:pPr>
      <w:r w:rsidRPr="00546B14">
        <w:rPr>
          <w:rFonts w:ascii="Arial" w:hAnsi="Arial" w:cs="Arial"/>
          <w:b/>
          <w:sz w:val="40"/>
          <w:szCs w:val="40"/>
        </w:rPr>
        <w:t>DOCUMENTO DE ANALISIS DE  LOS RESULTADOS DE LA APLICACIÒN DE LA PRUEBA SABER 3º- 5º Y 9º.</w:t>
      </w:r>
    </w:p>
    <w:p w:rsidR="00546B14" w:rsidRDefault="00546B14" w:rsidP="0006322D">
      <w:pPr>
        <w:jc w:val="center"/>
        <w:rPr>
          <w:rFonts w:ascii="Arial" w:hAnsi="Arial" w:cs="Arial"/>
          <w:b/>
          <w:sz w:val="40"/>
          <w:szCs w:val="40"/>
        </w:rPr>
      </w:pPr>
    </w:p>
    <w:p w:rsidR="00546B14" w:rsidRDefault="00170629" w:rsidP="0006322D">
      <w:pPr>
        <w:jc w:val="center"/>
        <w:rPr>
          <w:rFonts w:ascii="Arial" w:hAnsi="Arial" w:cs="Arial"/>
          <w:b/>
          <w:sz w:val="40"/>
          <w:szCs w:val="40"/>
        </w:rPr>
      </w:pPr>
      <w:r>
        <w:rPr>
          <w:rFonts w:ascii="Arial" w:hAnsi="Arial" w:cs="Arial"/>
          <w:b/>
          <w:sz w:val="40"/>
          <w:szCs w:val="40"/>
        </w:rPr>
        <w:t>2014</w:t>
      </w:r>
    </w:p>
    <w:p w:rsidR="004846C1" w:rsidRDefault="004846C1" w:rsidP="0006322D">
      <w:pPr>
        <w:jc w:val="center"/>
        <w:rPr>
          <w:rFonts w:ascii="Arial" w:hAnsi="Arial" w:cs="Arial"/>
          <w:b/>
          <w:sz w:val="40"/>
          <w:szCs w:val="40"/>
        </w:rPr>
      </w:pPr>
    </w:p>
    <w:p w:rsidR="00546B14" w:rsidRDefault="00546B14" w:rsidP="0006322D">
      <w:pPr>
        <w:jc w:val="center"/>
        <w:rPr>
          <w:rFonts w:ascii="Arial" w:hAnsi="Arial" w:cs="Arial"/>
          <w:b/>
          <w:sz w:val="40"/>
          <w:szCs w:val="40"/>
        </w:rPr>
      </w:pPr>
    </w:p>
    <w:p w:rsidR="00546B14" w:rsidRDefault="00546B14" w:rsidP="0006322D">
      <w:pPr>
        <w:jc w:val="center"/>
        <w:rPr>
          <w:rFonts w:ascii="Arial" w:hAnsi="Arial" w:cs="Arial"/>
          <w:b/>
          <w:sz w:val="40"/>
          <w:szCs w:val="40"/>
        </w:rPr>
      </w:pPr>
      <w:r w:rsidRPr="00546B14">
        <w:rPr>
          <w:rFonts w:ascii="Arial" w:hAnsi="Arial" w:cs="Arial"/>
          <w:b/>
          <w:sz w:val="40"/>
          <w:szCs w:val="40"/>
        </w:rPr>
        <w:t>MUNICIPIO DE  CALI</w:t>
      </w:r>
    </w:p>
    <w:p w:rsidR="00546B14" w:rsidRDefault="00546B14" w:rsidP="0006322D">
      <w:pPr>
        <w:jc w:val="center"/>
        <w:rPr>
          <w:rFonts w:ascii="Arial" w:hAnsi="Arial" w:cs="Arial"/>
          <w:b/>
          <w:sz w:val="40"/>
          <w:szCs w:val="40"/>
        </w:rPr>
      </w:pPr>
    </w:p>
    <w:p w:rsidR="00546B14" w:rsidRDefault="00546B14" w:rsidP="0006322D">
      <w:pPr>
        <w:jc w:val="center"/>
        <w:rPr>
          <w:rFonts w:ascii="Arial" w:hAnsi="Arial" w:cs="Arial"/>
          <w:b/>
          <w:sz w:val="40"/>
          <w:szCs w:val="40"/>
        </w:rPr>
      </w:pPr>
    </w:p>
    <w:p w:rsidR="00546B14" w:rsidRDefault="00546B14" w:rsidP="0006322D">
      <w:pPr>
        <w:jc w:val="center"/>
        <w:rPr>
          <w:rFonts w:ascii="Arial" w:hAnsi="Arial" w:cs="Arial"/>
          <w:b/>
          <w:sz w:val="40"/>
          <w:szCs w:val="40"/>
        </w:rPr>
      </w:pPr>
    </w:p>
    <w:p w:rsidR="00546B14" w:rsidRDefault="00546B14" w:rsidP="0006322D">
      <w:pPr>
        <w:jc w:val="center"/>
        <w:rPr>
          <w:rFonts w:ascii="Arial" w:hAnsi="Arial" w:cs="Arial"/>
          <w:b/>
          <w:sz w:val="40"/>
          <w:szCs w:val="40"/>
        </w:rPr>
      </w:pPr>
    </w:p>
    <w:p w:rsidR="00546B14" w:rsidRDefault="00546B14" w:rsidP="0006322D">
      <w:pPr>
        <w:jc w:val="center"/>
        <w:rPr>
          <w:rFonts w:ascii="Arial" w:hAnsi="Arial" w:cs="Arial"/>
          <w:b/>
          <w:sz w:val="40"/>
          <w:szCs w:val="40"/>
        </w:rPr>
      </w:pPr>
    </w:p>
    <w:p w:rsidR="00546B14" w:rsidRDefault="00546B14" w:rsidP="0006322D">
      <w:pPr>
        <w:jc w:val="center"/>
        <w:rPr>
          <w:rFonts w:ascii="Arial" w:hAnsi="Arial" w:cs="Arial"/>
          <w:b/>
          <w:sz w:val="40"/>
          <w:szCs w:val="40"/>
        </w:rPr>
      </w:pPr>
    </w:p>
    <w:p w:rsidR="00546B14" w:rsidRDefault="00546B14" w:rsidP="0006322D">
      <w:pPr>
        <w:jc w:val="center"/>
        <w:rPr>
          <w:rFonts w:ascii="Arial" w:hAnsi="Arial" w:cs="Arial"/>
          <w:b/>
          <w:sz w:val="40"/>
          <w:szCs w:val="40"/>
        </w:rPr>
      </w:pPr>
    </w:p>
    <w:p w:rsidR="00546B14" w:rsidRDefault="00546B14" w:rsidP="0006322D">
      <w:pPr>
        <w:jc w:val="center"/>
        <w:rPr>
          <w:rFonts w:ascii="Arial" w:hAnsi="Arial" w:cs="Arial"/>
          <w:b/>
          <w:sz w:val="40"/>
          <w:szCs w:val="40"/>
        </w:rPr>
      </w:pPr>
    </w:p>
    <w:p w:rsidR="00546B14" w:rsidRDefault="00546B14" w:rsidP="0006322D">
      <w:pPr>
        <w:jc w:val="center"/>
        <w:rPr>
          <w:rFonts w:ascii="Arial" w:hAnsi="Arial" w:cs="Arial"/>
          <w:b/>
          <w:sz w:val="40"/>
          <w:szCs w:val="40"/>
        </w:rPr>
      </w:pPr>
    </w:p>
    <w:p w:rsidR="00546B14" w:rsidRDefault="00546B14" w:rsidP="0006322D">
      <w:pPr>
        <w:jc w:val="center"/>
        <w:rPr>
          <w:rFonts w:ascii="Arial" w:hAnsi="Arial" w:cs="Arial"/>
          <w:b/>
          <w:sz w:val="40"/>
          <w:szCs w:val="40"/>
        </w:rPr>
      </w:pPr>
    </w:p>
    <w:p w:rsidR="00546B14" w:rsidRDefault="00546B14" w:rsidP="0006322D">
      <w:pPr>
        <w:jc w:val="center"/>
        <w:rPr>
          <w:rFonts w:ascii="Arial" w:hAnsi="Arial" w:cs="Arial"/>
          <w:b/>
          <w:sz w:val="40"/>
          <w:szCs w:val="40"/>
        </w:rPr>
      </w:pPr>
    </w:p>
    <w:p w:rsidR="00546B14" w:rsidRDefault="00546B14" w:rsidP="0006322D">
      <w:pPr>
        <w:jc w:val="center"/>
        <w:rPr>
          <w:rFonts w:ascii="Arial" w:hAnsi="Arial" w:cs="Arial"/>
          <w:b/>
          <w:sz w:val="40"/>
          <w:szCs w:val="40"/>
        </w:rPr>
      </w:pPr>
      <w:r>
        <w:rPr>
          <w:rFonts w:ascii="Arial" w:hAnsi="Arial" w:cs="Arial"/>
          <w:b/>
          <w:sz w:val="40"/>
          <w:szCs w:val="40"/>
        </w:rPr>
        <w:t>CONTENIDO</w:t>
      </w:r>
    </w:p>
    <w:p w:rsidR="00546B14" w:rsidRDefault="00546B14" w:rsidP="0006322D">
      <w:pPr>
        <w:jc w:val="center"/>
        <w:rPr>
          <w:rFonts w:ascii="Arial" w:hAnsi="Arial" w:cs="Arial"/>
          <w:b/>
          <w:sz w:val="40"/>
          <w:szCs w:val="40"/>
        </w:rPr>
      </w:pPr>
    </w:p>
    <w:p w:rsidR="00546B14" w:rsidRPr="002A5868" w:rsidRDefault="00546B14" w:rsidP="00546B14">
      <w:pPr>
        <w:jc w:val="both"/>
        <w:rPr>
          <w:rFonts w:ascii="Arial" w:hAnsi="Arial" w:cs="Arial"/>
          <w:sz w:val="24"/>
          <w:szCs w:val="24"/>
        </w:rPr>
      </w:pPr>
      <w:r w:rsidRPr="002A5868">
        <w:rPr>
          <w:rFonts w:ascii="Arial" w:hAnsi="Arial" w:cs="Arial"/>
          <w:sz w:val="24"/>
          <w:szCs w:val="24"/>
        </w:rPr>
        <w:t>INTRODUCCIÒN</w:t>
      </w:r>
    </w:p>
    <w:p w:rsidR="00546B14" w:rsidRPr="002A5868" w:rsidRDefault="00546B14" w:rsidP="00546B14">
      <w:pPr>
        <w:jc w:val="both"/>
        <w:rPr>
          <w:rFonts w:ascii="Arial" w:hAnsi="Arial" w:cs="Arial"/>
          <w:sz w:val="24"/>
          <w:szCs w:val="24"/>
        </w:rPr>
      </w:pPr>
    </w:p>
    <w:p w:rsidR="00233A3C" w:rsidRPr="002A5868" w:rsidRDefault="00233A3C" w:rsidP="00233A3C">
      <w:pPr>
        <w:jc w:val="both"/>
        <w:rPr>
          <w:rFonts w:ascii="Arial" w:hAnsi="Arial" w:cs="Arial"/>
          <w:sz w:val="24"/>
          <w:szCs w:val="24"/>
        </w:rPr>
      </w:pPr>
      <w:r w:rsidRPr="002A5868">
        <w:rPr>
          <w:rFonts w:ascii="Arial" w:hAnsi="Arial" w:cs="Arial"/>
          <w:sz w:val="24"/>
          <w:szCs w:val="24"/>
        </w:rPr>
        <w:t>METODOLOGÌA</w:t>
      </w:r>
    </w:p>
    <w:p w:rsidR="00546B14" w:rsidRPr="002A5868" w:rsidRDefault="00546B14" w:rsidP="00546B14">
      <w:pPr>
        <w:jc w:val="both"/>
        <w:rPr>
          <w:rFonts w:ascii="Arial" w:hAnsi="Arial" w:cs="Arial"/>
          <w:sz w:val="24"/>
          <w:szCs w:val="24"/>
        </w:rPr>
      </w:pPr>
    </w:p>
    <w:p w:rsidR="00546B14" w:rsidRPr="002A5868" w:rsidRDefault="00546B14" w:rsidP="00546B14">
      <w:pPr>
        <w:pStyle w:val="Prrafodelista"/>
        <w:numPr>
          <w:ilvl w:val="0"/>
          <w:numId w:val="1"/>
        </w:numPr>
        <w:jc w:val="both"/>
        <w:rPr>
          <w:rFonts w:ascii="Arial" w:hAnsi="Arial" w:cs="Arial"/>
          <w:sz w:val="24"/>
          <w:szCs w:val="24"/>
        </w:rPr>
      </w:pPr>
      <w:r w:rsidRPr="002A5868">
        <w:rPr>
          <w:rFonts w:ascii="Arial" w:hAnsi="Arial" w:cs="Arial"/>
          <w:sz w:val="24"/>
          <w:szCs w:val="24"/>
        </w:rPr>
        <w:t>ANALISIS DE  RESULTADOS  CONSOLIDADOS CALI.</w:t>
      </w:r>
    </w:p>
    <w:p w:rsidR="00546B14" w:rsidRPr="002A5868" w:rsidRDefault="00546B14" w:rsidP="00546B14">
      <w:pPr>
        <w:pStyle w:val="Prrafodelista"/>
        <w:jc w:val="both"/>
        <w:rPr>
          <w:rFonts w:ascii="Arial" w:hAnsi="Arial" w:cs="Arial"/>
          <w:sz w:val="24"/>
          <w:szCs w:val="24"/>
        </w:rPr>
      </w:pPr>
    </w:p>
    <w:p w:rsidR="00546B14" w:rsidRPr="002A5868" w:rsidRDefault="00546B14" w:rsidP="00546B14">
      <w:pPr>
        <w:pStyle w:val="Prrafodelista"/>
        <w:numPr>
          <w:ilvl w:val="0"/>
          <w:numId w:val="1"/>
        </w:numPr>
        <w:jc w:val="both"/>
        <w:rPr>
          <w:rFonts w:ascii="Arial" w:hAnsi="Arial" w:cs="Arial"/>
          <w:sz w:val="24"/>
          <w:szCs w:val="24"/>
        </w:rPr>
      </w:pPr>
      <w:r w:rsidRPr="002A5868">
        <w:rPr>
          <w:rFonts w:ascii="Arial" w:hAnsi="Arial" w:cs="Arial"/>
          <w:sz w:val="24"/>
          <w:szCs w:val="24"/>
        </w:rPr>
        <w:t>PROMEDIOS POR ÀREA Y CICLOS. 2009 -2012 -2014.</w:t>
      </w:r>
    </w:p>
    <w:p w:rsidR="00546B14" w:rsidRPr="002A5868" w:rsidRDefault="00546B14" w:rsidP="00546B14">
      <w:pPr>
        <w:pStyle w:val="Prrafodelista"/>
        <w:rPr>
          <w:rFonts w:ascii="Arial" w:hAnsi="Arial" w:cs="Arial"/>
          <w:sz w:val="24"/>
          <w:szCs w:val="24"/>
        </w:rPr>
      </w:pPr>
    </w:p>
    <w:p w:rsidR="00546B14" w:rsidRPr="002A5868" w:rsidRDefault="001C1DBE" w:rsidP="00546B14">
      <w:pPr>
        <w:pStyle w:val="Prrafodelista"/>
        <w:numPr>
          <w:ilvl w:val="0"/>
          <w:numId w:val="1"/>
        </w:numPr>
        <w:jc w:val="both"/>
        <w:rPr>
          <w:rFonts w:ascii="Arial" w:hAnsi="Arial" w:cs="Arial"/>
          <w:sz w:val="24"/>
          <w:szCs w:val="24"/>
        </w:rPr>
      </w:pPr>
      <w:r w:rsidRPr="002A5868">
        <w:rPr>
          <w:rFonts w:ascii="Arial" w:hAnsi="Arial" w:cs="Arial"/>
          <w:sz w:val="24"/>
          <w:szCs w:val="24"/>
        </w:rPr>
        <w:t xml:space="preserve">CONSOLIDADO  IE PRIVADAS Y OFICIALES </w:t>
      </w:r>
      <w:r w:rsidR="003C5FBF" w:rsidRPr="002A5868">
        <w:rPr>
          <w:rFonts w:ascii="Arial" w:hAnsi="Arial" w:cs="Arial"/>
          <w:sz w:val="24"/>
          <w:szCs w:val="24"/>
        </w:rPr>
        <w:t xml:space="preserve"> </w:t>
      </w:r>
      <w:r w:rsidR="00546B14" w:rsidRPr="002A5868">
        <w:rPr>
          <w:rFonts w:ascii="Arial" w:hAnsi="Arial" w:cs="Arial"/>
          <w:sz w:val="24"/>
          <w:szCs w:val="24"/>
        </w:rPr>
        <w:t>POR ÀREA Y NIVELES DE DESEMPEÑO.</w:t>
      </w:r>
    </w:p>
    <w:p w:rsidR="00546B14" w:rsidRPr="002A5868" w:rsidRDefault="00546B14" w:rsidP="00546B14">
      <w:pPr>
        <w:pStyle w:val="Prrafodelista"/>
        <w:rPr>
          <w:rFonts w:ascii="Arial" w:hAnsi="Arial" w:cs="Arial"/>
          <w:sz w:val="24"/>
          <w:szCs w:val="24"/>
        </w:rPr>
      </w:pPr>
    </w:p>
    <w:p w:rsidR="00546B14" w:rsidRPr="002A5868" w:rsidRDefault="00546B14" w:rsidP="003C5FBF">
      <w:pPr>
        <w:pStyle w:val="Prrafodelista"/>
        <w:numPr>
          <w:ilvl w:val="1"/>
          <w:numId w:val="1"/>
        </w:numPr>
        <w:jc w:val="both"/>
        <w:rPr>
          <w:rFonts w:ascii="Arial" w:hAnsi="Arial" w:cs="Arial"/>
          <w:sz w:val="24"/>
          <w:szCs w:val="24"/>
        </w:rPr>
      </w:pPr>
      <w:r w:rsidRPr="002A5868">
        <w:rPr>
          <w:rFonts w:ascii="Arial" w:hAnsi="Arial" w:cs="Arial"/>
          <w:sz w:val="24"/>
          <w:szCs w:val="24"/>
        </w:rPr>
        <w:t>ÀREA DE LENGUAJE. CICLOS  3º- 5º Y 9º</w:t>
      </w:r>
      <w:r w:rsidR="003C5FBF" w:rsidRPr="002A5868">
        <w:rPr>
          <w:rFonts w:ascii="Arial" w:hAnsi="Arial" w:cs="Arial"/>
          <w:sz w:val="24"/>
          <w:szCs w:val="24"/>
        </w:rPr>
        <w:t>. 2009 -2012-2013.</w:t>
      </w:r>
    </w:p>
    <w:p w:rsidR="003C5FBF" w:rsidRPr="002A5868" w:rsidRDefault="003C5FBF" w:rsidP="003C5FBF">
      <w:pPr>
        <w:pStyle w:val="Prrafodelista"/>
        <w:numPr>
          <w:ilvl w:val="1"/>
          <w:numId w:val="1"/>
        </w:numPr>
        <w:jc w:val="both"/>
        <w:rPr>
          <w:rFonts w:ascii="Arial" w:hAnsi="Arial" w:cs="Arial"/>
          <w:sz w:val="24"/>
          <w:szCs w:val="24"/>
        </w:rPr>
      </w:pPr>
      <w:r w:rsidRPr="002A5868">
        <w:rPr>
          <w:rFonts w:ascii="Arial" w:hAnsi="Arial" w:cs="Arial"/>
          <w:sz w:val="24"/>
          <w:szCs w:val="24"/>
        </w:rPr>
        <w:t>AREA DE MATEMÀTICAS. CICLOS  3º- 5º Y 9º. 2009 -2012-2013.</w:t>
      </w:r>
    </w:p>
    <w:p w:rsidR="003C5FBF" w:rsidRPr="002A5868" w:rsidRDefault="003C5FBF" w:rsidP="003C5FBF">
      <w:pPr>
        <w:pStyle w:val="Prrafodelista"/>
        <w:numPr>
          <w:ilvl w:val="1"/>
          <w:numId w:val="1"/>
        </w:numPr>
        <w:jc w:val="both"/>
        <w:rPr>
          <w:rFonts w:ascii="Arial" w:hAnsi="Arial" w:cs="Arial"/>
          <w:sz w:val="24"/>
          <w:szCs w:val="24"/>
        </w:rPr>
      </w:pPr>
      <w:r w:rsidRPr="002A5868">
        <w:rPr>
          <w:rFonts w:ascii="Arial" w:hAnsi="Arial" w:cs="Arial"/>
          <w:sz w:val="24"/>
          <w:szCs w:val="24"/>
        </w:rPr>
        <w:t>AREA DE  CIENCIAS NATURALES. CICLOS 5º-9. 2009 -2012.</w:t>
      </w:r>
    </w:p>
    <w:p w:rsidR="003C5FBF" w:rsidRPr="002A5868" w:rsidRDefault="003C5FBF" w:rsidP="003C5FBF">
      <w:pPr>
        <w:pStyle w:val="Prrafodelista"/>
        <w:numPr>
          <w:ilvl w:val="1"/>
          <w:numId w:val="1"/>
        </w:numPr>
        <w:jc w:val="both"/>
        <w:rPr>
          <w:rFonts w:ascii="Arial" w:hAnsi="Arial" w:cs="Arial"/>
          <w:sz w:val="24"/>
          <w:szCs w:val="24"/>
        </w:rPr>
      </w:pPr>
      <w:r w:rsidRPr="002A5868">
        <w:rPr>
          <w:rFonts w:ascii="Arial" w:hAnsi="Arial" w:cs="Arial"/>
          <w:sz w:val="24"/>
          <w:szCs w:val="24"/>
        </w:rPr>
        <w:t>ÀREA COMPET. CIUDADANAS. CICLOS 5º-9º. 2012 -2013</w:t>
      </w:r>
    </w:p>
    <w:p w:rsidR="00546B14" w:rsidRPr="002A5868" w:rsidRDefault="00546B14" w:rsidP="00546B14">
      <w:pPr>
        <w:jc w:val="both"/>
        <w:rPr>
          <w:rFonts w:ascii="Arial" w:hAnsi="Arial" w:cs="Arial"/>
          <w:sz w:val="24"/>
          <w:szCs w:val="24"/>
        </w:rPr>
      </w:pPr>
    </w:p>
    <w:p w:rsidR="00E02275" w:rsidRPr="002A5868" w:rsidRDefault="00E02275" w:rsidP="00546B14">
      <w:pPr>
        <w:jc w:val="both"/>
        <w:rPr>
          <w:rFonts w:ascii="Arial" w:hAnsi="Arial" w:cs="Arial"/>
          <w:sz w:val="24"/>
          <w:szCs w:val="24"/>
        </w:rPr>
      </w:pPr>
    </w:p>
    <w:p w:rsidR="003C5FBF" w:rsidRPr="002A5868" w:rsidRDefault="00B87B7A" w:rsidP="003C5FBF">
      <w:pPr>
        <w:pStyle w:val="Prrafodelista"/>
        <w:numPr>
          <w:ilvl w:val="0"/>
          <w:numId w:val="1"/>
        </w:numPr>
        <w:jc w:val="both"/>
        <w:rPr>
          <w:rFonts w:ascii="Arial" w:hAnsi="Arial" w:cs="Arial"/>
          <w:sz w:val="24"/>
          <w:szCs w:val="24"/>
        </w:rPr>
      </w:pPr>
      <w:r w:rsidRPr="002A5868">
        <w:rPr>
          <w:rFonts w:ascii="Arial" w:hAnsi="Arial" w:cs="Arial"/>
          <w:sz w:val="24"/>
          <w:szCs w:val="24"/>
        </w:rPr>
        <w:t>RESULTADOS  SECTOR OFICIAL  -  NIVELES DE DESEMPEÑO</w:t>
      </w:r>
    </w:p>
    <w:p w:rsidR="00B87B7A" w:rsidRPr="002A5868" w:rsidRDefault="00B87B7A" w:rsidP="00B87B7A">
      <w:pPr>
        <w:pStyle w:val="Prrafodelista"/>
        <w:jc w:val="both"/>
        <w:rPr>
          <w:rFonts w:ascii="Arial" w:hAnsi="Arial" w:cs="Arial"/>
          <w:sz w:val="24"/>
          <w:szCs w:val="24"/>
        </w:rPr>
      </w:pPr>
    </w:p>
    <w:p w:rsidR="00B87B7A" w:rsidRPr="002A5868" w:rsidRDefault="00B87B7A" w:rsidP="00B87B7A">
      <w:pPr>
        <w:pStyle w:val="Prrafodelista"/>
        <w:numPr>
          <w:ilvl w:val="1"/>
          <w:numId w:val="1"/>
        </w:numPr>
        <w:jc w:val="both"/>
        <w:rPr>
          <w:rFonts w:ascii="Arial" w:hAnsi="Arial" w:cs="Arial"/>
          <w:sz w:val="24"/>
          <w:szCs w:val="24"/>
        </w:rPr>
      </w:pPr>
      <w:r w:rsidRPr="002A5868">
        <w:rPr>
          <w:rFonts w:ascii="Arial" w:hAnsi="Arial" w:cs="Arial"/>
          <w:sz w:val="24"/>
          <w:szCs w:val="24"/>
        </w:rPr>
        <w:t>ÀREA DE LENGUAJE. CICLOS  3º- 5º Y 9º. 2009 -2012-2013.</w:t>
      </w:r>
    </w:p>
    <w:p w:rsidR="00B87B7A" w:rsidRPr="002A5868" w:rsidRDefault="00B87B7A" w:rsidP="00B87B7A">
      <w:pPr>
        <w:pStyle w:val="Prrafodelista"/>
        <w:numPr>
          <w:ilvl w:val="1"/>
          <w:numId w:val="1"/>
        </w:numPr>
        <w:jc w:val="both"/>
        <w:rPr>
          <w:rFonts w:ascii="Arial" w:hAnsi="Arial" w:cs="Arial"/>
          <w:sz w:val="24"/>
          <w:szCs w:val="24"/>
        </w:rPr>
      </w:pPr>
      <w:r w:rsidRPr="002A5868">
        <w:rPr>
          <w:rFonts w:ascii="Arial" w:hAnsi="Arial" w:cs="Arial"/>
          <w:sz w:val="24"/>
          <w:szCs w:val="24"/>
        </w:rPr>
        <w:t>AREA DE MATEMÀTICAS. CICLOS  3º- 5º Y 9º. 2009 -2012-2013.</w:t>
      </w:r>
    </w:p>
    <w:p w:rsidR="00B87B7A" w:rsidRPr="002A5868" w:rsidRDefault="00B87B7A" w:rsidP="00B87B7A">
      <w:pPr>
        <w:pStyle w:val="Prrafodelista"/>
        <w:numPr>
          <w:ilvl w:val="1"/>
          <w:numId w:val="1"/>
        </w:numPr>
        <w:jc w:val="both"/>
        <w:rPr>
          <w:rFonts w:ascii="Arial" w:hAnsi="Arial" w:cs="Arial"/>
          <w:sz w:val="24"/>
          <w:szCs w:val="24"/>
        </w:rPr>
      </w:pPr>
      <w:r w:rsidRPr="002A5868">
        <w:rPr>
          <w:rFonts w:ascii="Arial" w:hAnsi="Arial" w:cs="Arial"/>
          <w:sz w:val="24"/>
          <w:szCs w:val="24"/>
        </w:rPr>
        <w:t>AREA DE  CIENCIAS NATURALES. CICLOS 5º-9. 2009 -2012.</w:t>
      </w:r>
    </w:p>
    <w:p w:rsidR="00B87B7A" w:rsidRPr="002A5868" w:rsidRDefault="00B87B7A" w:rsidP="00B87B7A">
      <w:pPr>
        <w:pStyle w:val="Prrafodelista"/>
        <w:numPr>
          <w:ilvl w:val="1"/>
          <w:numId w:val="1"/>
        </w:numPr>
        <w:jc w:val="both"/>
        <w:rPr>
          <w:rFonts w:ascii="Arial" w:hAnsi="Arial" w:cs="Arial"/>
          <w:sz w:val="24"/>
          <w:szCs w:val="24"/>
        </w:rPr>
      </w:pPr>
      <w:r w:rsidRPr="002A5868">
        <w:rPr>
          <w:rFonts w:ascii="Arial" w:hAnsi="Arial" w:cs="Arial"/>
          <w:sz w:val="24"/>
          <w:szCs w:val="24"/>
        </w:rPr>
        <w:t>ÀREA COMPET. CIUDADANAS. CICLOS 5º-9º. 2012 -2013</w:t>
      </w:r>
    </w:p>
    <w:p w:rsidR="00796C6C" w:rsidRPr="002A5868" w:rsidRDefault="00796C6C" w:rsidP="00B87B7A">
      <w:pPr>
        <w:pStyle w:val="Prrafodelista"/>
        <w:numPr>
          <w:ilvl w:val="1"/>
          <w:numId w:val="1"/>
        </w:numPr>
        <w:jc w:val="both"/>
        <w:rPr>
          <w:rFonts w:ascii="Arial" w:hAnsi="Arial" w:cs="Arial"/>
          <w:sz w:val="24"/>
          <w:szCs w:val="24"/>
        </w:rPr>
      </w:pPr>
      <w:r w:rsidRPr="002A5868">
        <w:rPr>
          <w:rFonts w:ascii="Arial" w:hAnsi="Arial" w:cs="Arial"/>
          <w:sz w:val="24"/>
          <w:szCs w:val="24"/>
        </w:rPr>
        <w:t>COMPARATIVO DE  PROMEDIOS POR ÀREA Y CICLO</w:t>
      </w:r>
    </w:p>
    <w:p w:rsidR="00B87B7A" w:rsidRPr="002A5868" w:rsidRDefault="00B87B7A" w:rsidP="00B87B7A">
      <w:pPr>
        <w:jc w:val="both"/>
        <w:rPr>
          <w:rFonts w:ascii="Arial" w:hAnsi="Arial" w:cs="Arial"/>
          <w:sz w:val="24"/>
          <w:szCs w:val="24"/>
        </w:rPr>
      </w:pPr>
      <w:r w:rsidRPr="002A5868">
        <w:rPr>
          <w:rFonts w:ascii="Arial" w:hAnsi="Arial" w:cs="Arial"/>
          <w:sz w:val="24"/>
          <w:szCs w:val="24"/>
        </w:rPr>
        <w:t xml:space="preserve">     </w:t>
      </w:r>
    </w:p>
    <w:p w:rsidR="00B87B7A" w:rsidRPr="002A5868" w:rsidRDefault="00B87B7A" w:rsidP="00B87B7A">
      <w:pPr>
        <w:jc w:val="both"/>
        <w:rPr>
          <w:rFonts w:ascii="Arial" w:hAnsi="Arial" w:cs="Arial"/>
          <w:sz w:val="24"/>
          <w:szCs w:val="24"/>
        </w:rPr>
      </w:pPr>
      <w:r w:rsidRPr="002A5868">
        <w:rPr>
          <w:rFonts w:ascii="Arial" w:hAnsi="Arial" w:cs="Arial"/>
          <w:sz w:val="24"/>
          <w:szCs w:val="24"/>
        </w:rPr>
        <w:t xml:space="preserve">    5    RESULTADOS SECTOR OFICIAL- COMPETENCIAS Y  </w:t>
      </w:r>
    </w:p>
    <w:p w:rsidR="00E02275" w:rsidRPr="002A5868" w:rsidRDefault="00B87B7A" w:rsidP="00B87B7A">
      <w:pPr>
        <w:jc w:val="both"/>
        <w:rPr>
          <w:rFonts w:ascii="Arial" w:hAnsi="Arial" w:cs="Arial"/>
          <w:sz w:val="24"/>
          <w:szCs w:val="24"/>
        </w:rPr>
      </w:pPr>
      <w:r w:rsidRPr="002A5868">
        <w:rPr>
          <w:rFonts w:ascii="Arial" w:hAnsi="Arial" w:cs="Arial"/>
          <w:sz w:val="24"/>
          <w:szCs w:val="24"/>
        </w:rPr>
        <w:t xml:space="preserve">          COMPONENTES.</w:t>
      </w:r>
    </w:p>
    <w:p w:rsidR="00E02275" w:rsidRPr="002A5868" w:rsidRDefault="00E02275" w:rsidP="00B87B7A">
      <w:pPr>
        <w:jc w:val="both"/>
        <w:rPr>
          <w:rFonts w:ascii="Arial" w:hAnsi="Arial" w:cs="Arial"/>
          <w:sz w:val="24"/>
          <w:szCs w:val="24"/>
        </w:rPr>
      </w:pPr>
      <w:r w:rsidRPr="002A5868">
        <w:rPr>
          <w:rFonts w:ascii="Arial" w:hAnsi="Arial" w:cs="Arial"/>
          <w:sz w:val="24"/>
          <w:szCs w:val="24"/>
        </w:rPr>
        <w:t xml:space="preserve">          5.1 COMPETENCIAS Y COMPONENTES –AREA DE LENGUAJE.</w:t>
      </w:r>
    </w:p>
    <w:p w:rsidR="00E02275" w:rsidRDefault="00E02275" w:rsidP="00B87B7A">
      <w:pPr>
        <w:jc w:val="both"/>
        <w:rPr>
          <w:rFonts w:ascii="Arial" w:hAnsi="Arial" w:cs="Arial"/>
          <w:sz w:val="24"/>
          <w:szCs w:val="24"/>
        </w:rPr>
      </w:pPr>
      <w:r w:rsidRPr="002A5868">
        <w:rPr>
          <w:rFonts w:ascii="Arial" w:hAnsi="Arial" w:cs="Arial"/>
          <w:sz w:val="24"/>
          <w:szCs w:val="24"/>
        </w:rPr>
        <w:t xml:space="preserve">          5.2 COMPETENCIAS Y COMPONENTES –AREA DE  MATEMÀTICAS</w:t>
      </w:r>
    </w:p>
    <w:p w:rsidR="00E02275" w:rsidRPr="002A5868" w:rsidRDefault="004846C1" w:rsidP="004846C1">
      <w:pPr>
        <w:jc w:val="both"/>
        <w:rPr>
          <w:rFonts w:ascii="Arial" w:hAnsi="Arial" w:cs="Arial"/>
          <w:sz w:val="24"/>
          <w:szCs w:val="24"/>
        </w:rPr>
      </w:pPr>
      <w:r>
        <w:rPr>
          <w:rFonts w:ascii="Arial" w:hAnsi="Arial" w:cs="Arial"/>
          <w:sz w:val="24"/>
          <w:szCs w:val="24"/>
        </w:rPr>
        <w:lastRenderedPageBreak/>
        <w:t xml:space="preserve">          5.3 </w:t>
      </w:r>
      <w:r w:rsidR="00E02275" w:rsidRPr="002A5868">
        <w:rPr>
          <w:rFonts w:ascii="Arial" w:hAnsi="Arial" w:cs="Arial"/>
          <w:sz w:val="24"/>
          <w:szCs w:val="24"/>
        </w:rPr>
        <w:t xml:space="preserve"> COMPONENTES –COMP. CIUDADANAS.</w:t>
      </w:r>
    </w:p>
    <w:p w:rsidR="008373C5" w:rsidRPr="002A5868" w:rsidRDefault="008373C5" w:rsidP="00B87B7A">
      <w:pPr>
        <w:jc w:val="both"/>
        <w:rPr>
          <w:rFonts w:ascii="Arial" w:hAnsi="Arial" w:cs="Arial"/>
          <w:sz w:val="24"/>
          <w:szCs w:val="24"/>
        </w:rPr>
      </w:pPr>
      <w:r w:rsidRPr="002A5868">
        <w:rPr>
          <w:rFonts w:ascii="Arial" w:hAnsi="Arial" w:cs="Arial"/>
          <w:sz w:val="24"/>
          <w:szCs w:val="24"/>
        </w:rPr>
        <w:t xml:space="preserve"> </w:t>
      </w:r>
    </w:p>
    <w:p w:rsidR="00242994" w:rsidRPr="002A5868" w:rsidRDefault="00242994" w:rsidP="00242994">
      <w:pPr>
        <w:jc w:val="both"/>
        <w:rPr>
          <w:rFonts w:ascii="Arial" w:hAnsi="Arial" w:cs="Arial"/>
          <w:sz w:val="24"/>
          <w:szCs w:val="24"/>
        </w:rPr>
      </w:pPr>
      <w:r w:rsidRPr="002A5868">
        <w:rPr>
          <w:rFonts w:ascii="Arial" w:hAnsi="Arial" w:cs="Arial"/>
          <w:sz w:val="24"/>
          <w:szCs w:val="24"/>
        </w:rPr>
        <w:t xml:space="preserve">6        RESULTADOS  DE  LAS IEO  POR PROMEDIO,  ÀREA Y  CICLO. </w:t>
      </w:r>
    </w:p>
    <w:p w:rsidR="008373C5" w:rsidRPr="002A5868" w:rsidRDefault="00077262" w:rsidP="00242994">
      <w:pPr>
        <w:pStyle w:val="Prrafodelista"/>
        <w:jc w:val="both"/>
        <w:rPr>
          <w:rFonts w:ascii="Arial" w:hAnsi="Arial" w:cs="Arial"/>
          <w:sz w:val="24"/>
          <w:szCs w:val="24"/>
        </w:rPr>
      </w:pPr>
      <w:r w:rsidRPr="002A5868">
        <w:rPr>
          <w:rFonts w:ascii="Arial" w:hAnsi="Arial" w:cs="Arial"/>
          <w:sz w:val="24"/>
          <w:szCs w:val="24"/>
        </w:rPr>
        <w:t>6.1  PROMEDIOS INSTITUCIONALES  LENGUAJE</w:t>
      </w:r>
    </w:p>
    <w:p w:rsidR="00077262" w:rsidRPr="002A5868" w:rsidRDefault="00077262" w:rsidP="00242994">
      <w:pPr>
        <w:pStyle w:val="Prrafodelista"/>
        <w:jc w:val="both"/>
        <w:rPr>
          <w:rFonts w:ascii="Arial" w:hAnsi="Arial" w:cs="Arial"/>
          <w:sz w:val="24"/>
          <w:szCs w:val="24"/>
        </w:rPr>
      </w:pPr>
      <w:r w:rsidRPr="002A5868">
        <w:rPr>
          <w:rFonts w:ascii="Arial" w:hAnsi="Arial" w:cs="Arial"/>
          <w:sz w:val="24"/>
          <w:szCs w:val="24"/>
        </w:rPr>
        <w:t>6.2  PROMEDIOS  INSTITUCIONALES MATEMÀTICA.</w:t>
      </w:r>
    </w:p>
    <w:p w:rsidR="00077262" w:rsidRPr="002A5868" w:rsidRDefault="00077262" w:rsidP="00242994">
      <w:pPr>
        <w:pStyle w:val="Prrafodelista"/>
        <w:jc w:val="both"/>
        <w:rPr>
          <w:rFonts w:ascii="Arial" w:hAnsi="Arial" w:cs="Arial"/>
          <w:sz w:val="24"/>
          <w:szCs w:val="24"/>
        </w:rPr>
      </w:pPr>
      <w:r w:rsidRPr="002A5868">
        <w:rPr>
          <w:rFonts w:ascii="Arial" w:hAnsi="Arial" w:cs="Arial"/>
          <w:sz w:val="24"/>
          <w:szCs w:val="24"/>
        </w:rPr>
        <w:t>6.3  PROMEDIOS  INSTITUCIONALES CIENCIAS NATURALES</w:t>
      </w:r>
    </w:p>
    <w:p w:rsidR="00077262" w:rsidRPr="002A5868" w:rsidRDefault="00077262" w:rsidP="00242994">
      <w:pPr>
        <w:pStyle w:val="Prrafodelista"/>
        <w:jc w:val="both"/>
        <w:rPr>
          <w:rFonts w:ascii="Arial" w:hAnsi="Arial" w:cs="Arial"/>
          <w:sz w:val="24"/>
          <w:szCs w:val="24"/>
        </w:rPr>
      </w:pPr>
      <w:r w:rsidRPr="002A5868">
        <w:rPr>
          <w:rFonts w:ascii="Arial" w:hAnsi="Arial" w:cs="Arial"/>
          <w:sz w:val="24"/>
          <w:szCs w:val="24"/>
        </w:rPr>
        <w:t>6.4  PROMEDIOS  INSTITUCIONALES  C.  CIUDADANAS</w:t>
      </w:r>
      <w:r w:rsidR="00CD2CB4" w:rsidRPr="002A5868">
        <w:rPr>
          <w:rFonts w:ascii="Arial" w:hAnsi="Arial" w:cs="Arial"/>
          <w:sz w:val="24"/>
          <w:szCs w:val="24"/>
        </w:rPr>
        <w:t>.</w:t>
      </w:r>
    </w:p>
    <w:p w:rsidR="008373C5" w:rsidRPr="002A5868" w:rsidRDefault="008373C5" w:rsidP="008373C5">
      <w:pPr>
        <w:ind w:left="360"/>
        <w:jc w:val="both"/>
        <w:rPr>
          <w:rFonts w:ascii="Arial" w:hAnsi="Arial" w:cs="Arial"/>
          <w:sz w:val="24"/>
          <w:szCs w:val="24"/>
        </w:rPr>
      </w:pPr>
    </w:p>
    <w:p w:rsidR="00E02275" w:rsidRPr="002A5868" w:rsidRDefault="00E02275" w:rsidP="00B87B7A">
      <w:pPr>
        <w:jc w:val="both"/>
        <w:rPr>
          <w:rFonts w:ascii="Arial" w:hAnsi="Arial" w:cs="Arial"/>
          <w:sz w:val="24"/>
          <w:szCs w:val="24"/>
        </w:rPr>
      </w:pPr>
    </w:p>
    <w:p w:rsidR="00E02275" w:rsidRPr="002A5868" w:rsidRDefault="00E02275" w:rsidP="008373C5">
      <w:pPr>
        <w:pStyle w:val="Prrafodelista"/>
        <w:ind w:left="360"/>
        <w:jc w:val="both"/>
        <w:rPr>
          <w:rFonts w:ascii="Arial" w:hAnsi="Arial" w:cs="Arial"/>
          <w:sz w:val="24"/>
          <w:szCs w:val="24"/>
        </w:rPr>
      </w:pPr>
      <w:r w:rsidRPr="002A5868">
        <w:rPr>
          <w:rFonts w:ascii="Arial" w:hAnsi="Arial" w:cs="Arial"/>
          <w:sz w:val="24"/>
          <w:szCs w:val="24"/>
        </w:rPr>
        <w:t xml:space="preserve">  CONCLUSIONES.</w:t>
      </w:r>
    </w:p>
    <w:p w:rsidR="00B87B7A" w:rsidRPr="002A5868" w:rsidRDefault="00E02275" w:rsidP="00B87B7A">
      <w:pPr>
        <w:jc w:val="both"/>
        <w:rPr>
          <w:rFonts w:ascii="Arial" w:hAnsi="Arial" w:cs="Arial"/>
          <w:sz w:val="24"/>
          <w:szCs w:val="24"/>
        </w:rPr>
      </w:pPr>
      <w:r w:rsidRPr="002A5868">
        <w:rPr>
          <w:rFonts w:ascii="Arial" w:hAnsi="Arial" w:cs="Arial"/>
          <w:sz w:val="24"/>
          <w:szCs w:val="24"/>
        </w:rPr>
        <w:t xml:space="preserve">      </w:t>
      </w:r>
      <w:r w:rsidR="00B87B7A" w:rsidRPr="002A5868">
        <w:rPr>
          <w:rFonts w:ascii="Arial" w:hAnsi="Arial" w:cs="Arial"/>
          <w:sz w:val="24"/>
          <w:szCs w:val="24"/>
        </w:rPr>
        <w:t xml:space="preserve"> </w:t>
      </w:r>
    </w:p>
    <w:p w:rsidR="00B87B7A" w:rsidRPr="002A5868" w:rsidRDefault="00B87B7A" w:rsidP="00B87B7A">
      <w:pPr>
        <w:pStyle w:val="Prrafodelista"/>
        <w:jc w:val="both"/>
        <w:rPr>
          <w:rFonts w:ascii="Arial" w:hAnsi="Arial" w:cs="Arial"/>
          <w:sz w:val="24"/>
          <w:szCs w:val="24"/>
        </w:rPr>
      </w:pPr>
    </w:p>
    <w:p w:rsidR="00546B14" w:rsidRPr="002A5868" w:rsidRDefault="00546B14" w:rsidP="00B87B7A">
      <w:pPr>
        <w:jc w:val="both"/>
      </w:pPr>
    </w:p>
    <w:p w:rsidR="00546B14" w:rsidRDefault="00546B14" w:rsidP="0006322D">
      <w:pPr>
        <w:jc w:val="center"/>
        <w:rPr>
          <w:b/>
        </w:rPr>
      </w:pPr>
    </w:p>
    <w:p w:rsidR="00546B14" w:rsidRDefault="00546B14" w:rsidP="0006322D">
      <w:pPr>
        <w:jc w:val="center"/>
        <w:rPr>
          <w:b/>
        </w:rPr>
      </w:pPr>
    </w:p>
    <w:p w:rsidR="00546B14" w:rsidRDefault="00546B14" w:rsidP="0006322D">
      <w:pPr>
        <w:jc w:val="center"/>
        <w:rPr>
          <w:b/>
        </w:rPr>
      </w:pPr>
    </w:p>
    <w:p w:rsidR="00546B14" w:rsidRDefault="00546B14" w:rsidP="0006322D">
      <w:pPr>
        <w:jc w:val="center"/>
        <w:rPr>
          <w:b/>
        </w:rPr>
      </w:pPr>
    </w:p>
    <w:p w:rsidR="00546B14" w:rsidRDefault="00546B14" w:rsidP="0006322D">
      <w:pPr>
        <w:jc w:val="center"/>
        <w:rPr>
          <w:b/>
        </w:rPr>
      </w:pPr>
    </w:p>
    <w:p w:rsidR="00546B14" w:rsidRDefault="00546B14" w:rsidP="0006322D">
      <w:pPr>
        <w:jc w:val="center"/>
        <w:rPr>
          <w:b/>
        </w:rPr>
      </w:pPr>
    </w:p>
    <w:p w:rsidR="00546B14" w:rsidRDefault="00546B14" w:rsidP="0006322D">
      <w:pPr>
        <w:jc w:val="center"/>
        <w:rPr>
          <w:b/>
        </w:rPr>
      </w:pPr>
    </w:p>
    <w:p w:rsidR="00546B14" w:rsidRDefault="00546B14" w:rsidP="0006322D">
      <w:pPr>
        <w:jc w:val="center"/>
        <w:rPr>
          <w:b/>
        </w:rPr>
      </w:pPr>
    </w:p>
    <w:p w:rsidR="00546B14" w:rsidRDefault="00546B14" w:rsidP="0006322D">
      <w:pPr>
        <w:jc w:val="center"/>
        <w:rPr>
          <w:b/>
        </w:rPr>
      </w:pPr>
    </w:p>
    <w:p w:rsidR="00546B14" w:rsidRDefault="00546B14" w:rsidP="0006322D">
      <w:pPr>
        <w:jc w:val="center"/>
        <w:rPr>
          <w:b/>
        </w:rPr>
      </w:pPr>
    </w:p>
    <w:p w:rsidR="00546B14" w:rsidRDefault="00546B14" w:rsidP="0006322D">
      <w:pPr>
        <w:jc w:val="center"/>
        <w:rPr>
          <w:b/>
        </w:rPr>
      </w:pPr>
    </w:p>
    <w:p w:rsidR="00546B14" w:rsidRDefault="00546B14" w:rsidP="0006322D">
      <w:pPr>
        <w:jc w:val="center"/>
        <w:rPr>
          <w:b/>
        </w:rPr>
      </w:pPr>
    </w:p>
    <w:p w:rsidR="00546B14" w:rsidRDefault="00546B14" w:rsidP="0006322D">
      <w:pPr>
        <w:jc w:val="center"/>
        <w:rPr>
          <w:b/>
        </w:rPr>
      </w:pPr>
    </w:p>
    <w:p w:rsidR="00E02275" w:rsidRDefault="00E02275" w:rsidP="00E02275">
      <w:pPr>
        <w:jc w:val="center"/>
        <w:rPr>
          <w:rFonts w:ascii="Arial" w:hAnsi="Arial" w:cs="Arial"/>
          <w:b/>
          <w:sz w:val="40"/>
          <w:szCs w:val="40"/>
        </w:rPr>
      </w:pPr>
    </w:p>
    <w:p w:rsidR="00BD49D4" w:rsidRDefault="00BD49D4" w:rsidP="00E02275">
      <w:pPr>
        <w:jc w:val="center"/>
        <w:rPr>
          <w:rFonts w:ascii="Arial" w:hAnsi="Arial" w:cs="Arial"/>
          <w:b/>
          <w:sz w:val="40"/>
          <w:szCs w:val="40"/>
        </w:rPr>
      </w:pPr>
    </w:p>
    <w:p w:rsidR="00E02275" w:rsidRDefault="00E02275" w:rsidP="00E02275">
      <w:pPr>
        <w:jc w:val="both"/>
        <w:rPr>
          <w:rFonts w:ascii="Arial" w:hAnsi="Arial" w:cs="Arial"/>
          <w:b/>
          <w:sz w:val="24"/>
          <w:szCs w:val="24"/>
        </w:rPr>
      </w:pPr>
      <w:r>
        <w:rPr>
          <w:rFonts w:ascii="Arial" w:hAnsi="Arial" w:cs="Arial"/>
          <w:b/>
          <w:sz w:val="24"/>
          <w:szCs w:val="24"/>
        </w:rPr>
        <w:lastRenderedPageBreak/>
        <w:t>INTRODUCCIÒN</w:t>
      </w:r>
    </w:p>
    <w:p w:rsidR="002A5868" w:rsidRDefault="002A5868" w:rsidP="002A5868">
      <w:pPr>
        <w:jc w:val="both"/>
        <w:rPr>
          <w:rFonts w:ascii="Arial" w:hAnsi="Arial" w:cs="Arial"/>
          <w:sz w:val="24"/>
          <w:szCs w:val="24"/>
        </w:rPr>
      </w:pPr>
      <w:r>
        <w:rPr>
          <w:rFonts w:ascii="Arial" w:hAnsi="Arial" w:cs="Arial"/>
          <w:sz w:val="24"/>
          <w:szCs w:val="24"/>
        </w:rPr>
        <w:t>Este documento, analiza  los resultados de la aplicación de la prueba SABER de los ciclos 3º - 5º y</w:t>
      </w:r>
      <w:r w:rsidR="00170629">
        <w:rPr>
          <w:rFonts w:ascii="Arial" w:hAnsi="Arial" w:cs="Arial"/>
          <w:sz w:val="24"/>
          <w:szCs w:val="24"/>
        </w:rPr>
        <w:t xml:space="preserve"> 9º correspondientes al año 2014</w:t>
      </w:r>
      <w:bookmarkStart w:id="0" w:name="_GoBack"/>
      <w:bookmarkEnd w:id="0"/>
      <w:r>
        <w:rPr>
          <w:rFonts w:ascii="Arial" w:hAnsi="Arial" w:cs="Arial"/>
          <w:sz w:val="24"/>
          <w:szCs w:val="24"/>
        </w:rPr>
        <w:t>.  El análisis se centra en los resultados de las Instituciones educativas oficiales por ser estas últimas, las de injerencia directa de la Secretaría de Educac</w:t>
      </w:r>
      <w:r w:rsidR="00744D87">
        <w:rPr>
          <w:rFonts w:ascii="Arial" w:hAnsi="Arial" w:cs="Arial"/>
          <w:sz w:val="24"/>
          <w:szCs w:val="24"/>
        </w:rPr>
        <w:t xml:space="preserve">ión Municipal y cuyos procesos </w:t>
      </w:r>
      <w:r>
        <w:rPr>
          <w:rFonts w:ascii="Arial" w:hAnsi="Arial" w:cs="Arial"/>
          <w:sz w:val="24"/>
          <w:szCs w:val="24"/>
        </w:rPr>
        <w:t>son de especial interés en el momento de  generar planes de intervención y mejoramiento.</w:t>
      </w:r>
      <w:r w:rsidRPr="002A5868">
        <w:rPr>
          <w:rFonts w:ascii="Arial" w:hAnsi="Arial" w:cs="Arial"/>
          <w:sz w:val="24"/>
          <w:szCs w:val="24"/>
        </w:rPr>
        <w:t xml:space="preserve"> </w:t>
      </w:r>
      <w:r>
        <w:rPr>
          <w:rFonts w:ascii="Arial" w:hAnsi="Arial" w:cs="Arial"/>
          <w:sz w:val="24"/>
          <w:szCs w:val="24"/>
        </w:rPr>
        <w:t>Sin embargo  también se analizan los resultados de las instituciones educativas privadas y contratada.</w:t>
      </w:r>
    </w:p>
    <w:p w:rsidR="001C1DBE" w:rsidRDefault="00886A8D" w:rsidP="00E02275">
      <w:pPr>
        <w:jc w:val="both"/>
        <w:rPr>
          <w:rFonts w:ascii="Arial" w:hAnsi="Arial" w:cs="Arial"/>
          <w:sz w:val="24"/>
          <w:szCs w:val="24"/>
        </w:rPr>
      </w:pPr>
      <w:r>
        <w:rPr>
          <w:rFonts w:ascii="Arial" w:hAnsi="Arial" w:cs="Arial"/>
          <w:sz w:val="24"/>
          <w:szCs w:val="24"/>
        </w:rPr>
        <w:t>Después de aplicarse cada tres años,  p</w:t>
      </w:r>
      <w:r w:rsidR="001C1DBE">
        <w:rPr>
          <w:rFonts w:ascii="Arial" w:hAnsi="Arial" w:cs="Arial"/>
          <w:sz w:val="24"/>
          <w:szCs w:val="24"/>
        </w:rPr>
        <w:t xml:space="preserve">ara </w:t>
      </w:r>
      <w:r>
        <w:rPr>
          <w:rFonts w:ascii="Arial" w:hAnsi="Arial" w:cs="Arial"/>
          <w:sz w:val="24"/>
          <w:szCs w:val="24"/>
        </w:rPr>
        <w:t>el año 2013, la prueba SABER 3º-5º Y 9º empezó a</w:t>
      </w:r>
      <w:r w:rsidR="001C1DBE">
        <w:rPr>
          <w:rFonts w:ascii="Arial" w:hAnsi="Arial" w:cs="Arial"/>
          <w:sz w:val="24"/>
          <w:szCs w:val="24"/>
        </w:rPr>
        <w:t xml:space="preserve"> aplic</w:t>
      </w:r>
      <w:r>
        <w:rPr>
          <w:rFonts w:ascii="Arial" w:hAnsi="Arial" w:cs="Arial"/>
          <w:sz w:val="24"/>
          <w:szCs w:val="24"/>
        </w:rPr>
        <w:t>arse</w:t>
      </w:r>
      <w:r w:rsidR="001C1DBE">
        <w:rPr>
          <w:rFonts w:ascii="Arial" w:hAnsi="Arial" w:cs="Arial"/>
          <w:sz w:val="24"/>
          <w:szCs w:val="24"/>
        </w:rPr>
        <w:t xml:space="preserve"> </w:t>
      </w:r>
      <w:r>
        <w:rPr>
          <w:rFonts w:ascii="Arial" w:hAnsi="Arial" w:cs="Arial"/>
          <w:sz w:val="24"/>
          <w:szCs w:val="24"/>
        </w:rPr>
        <w:t xml:space="preserve">anualmente; es así que para el año 2014, contamos con  información muy valiosa  que nos permite hacer comparativos entre los años 2009 -2012 y 2013.  </w:t>
      </w:r>
      <w:r w:rsidR="00C11C81">
        <w:rPr>
          <w:rFonts w:ascii="Arial" w:hAnsi="Arial" w:cs="Arial"/>
          <w:sz w:val="24"/>
          <w:szCs w:val="24"/>
        </w:rPr>
        <w:t>Por esta razón, si bien</w:t>
      </w:r>
      <w:r w:rsidR="00954D52">
        <w:rPr>
          <w:rFonts w:ascii="Arial" w:hAnsi="Arial" w:cs="Arial"/>
          <w:sz w:val="24"/>
          <w:szCs w:val="24"/>
        </w:rPr>
        <w:t xml:space="preserve"> este  documento, </w:t>
      </w:r>
      <w:r w:rsidR="00463251">
        <w:rPr>
          <w:rFonts w:ascii="Arial" w:hAnsi="Arial" w:cs="Arial"/>
          <w:sz w:val="24"/>
          <w:szCs w:val="24"/>
        </w:rPr>
        <w:t xml:space="preserve">profundiza en </w:t>
      </w:r>
      <w:r w:rsidR="00954D52">
        <w:rPr>
          <w:rFonts w:ascii="Arial" w:hAnsi="Arial" w:cs="Arial"/>
          <w:sz w:val="24"/>
          <w:szCs w:val="24"/>
        </w:rPr>
        <w:t xml:space="preserve"> los resultados del último año; </w:t>
      </w:r>
      <w:r w:rsidR="00463251">
        <w:rPr>
          <w:rFonts w:ascii="Arial" w:hAnsi="Arial" w:cs="Arial"/>
          <w:sz w:val="24"/>
          <w:szCs w:val="24"/>
        </w:rPr>
        <w:t xml:space="preserve"> acude igualmente a los comparativos necesarios  que  permitan una mirada retrospectiva, en el propósito de identificar  avances o retrocesos en los últimos cuatro años. </w:t>
      </w:r>
    </w:p>
    <w:p w:rsidR="002A5868" w:rsidRDefault="002A5868" w:rsidP="002A5868">
      <w:pPr>
        <w:jc w:val="both"/>
        <w:rPr>
          <w:rFonts w:ascii="Arial" w:hAnsi="Arial" w:cs="Arial"/>
          <w:sz w:val="24"/>
          <w:szCs w:val="24"/>
        </w:rPr>
      </w:pPr>
      <w:r>
        <w:rPr>
          <w:rFonts w:ascii="Arial" w:hAnsi="Arial" w:cs="Arial"/>
          <w:sz w:val="24"/>
          <w:szCs w:val="24"/>
        </w:rPr>
        <w:t xml:space="preserve">El análisis de los resultados  de la pruebas SABER,  es una  herramienta  indispensable para el  mejoramiento de la Calidad educativa; en tanto  permite visualizar  la dinámica de  procesos  pedagógicos y proporciona elementos  ciertos, para la toma de decisiones. En ese sentido, este documento   pretende constituirse en un instrumento que permita  entre otras opciones, identificar las  áreas de  formación docente que requieren apoyo con mayor urgencia,   </w:t>
      </w:r>
      <w:r w:rsidR="00747E2C">
        <w:rPr>
          <w:rFonts w:ascii="Arial" w:hAnsi="Arial" w:cs="Arial"/>
          <w:sz w:val="24"/>
          <w:szCs w:val="24"/>
        </w:rPr>
        <w:t xml:space="preserve">establecer </w:t>
      </w:r>
      <w:r>
        <w:rPr>
          <w:rFonts w:ascii="Arial" w:hAnsi="Arial" w:cs="Arial"/>
          <w:sz w:val="24"/>
          <w:szCs w:val="24"/>
        </w:rPr>
        <w:t>fortalezas o debilidades en el desarrollo de competencias y componentes;  los promedios  por área y ciclos de  las IEO y a parti</w:t>
      </w:r>
      <w:r w:rsidR="00747E2C">
        <w:rPr>
          <w:rFonts w:ascii="Arial" w:hAnsi="Arial" w:cs="Arial"/>
          <w:sz w:val="24"/>
          <w:szCs w:val="24"/>
        </w:rPr>
        <w:t>r de  su ponderación, generar</w:t>
      </w:r>
      <w:r>
        <w:rPr>
          <w:rFonts w:ascii="Arial" w:hAnsi="Arial" w:cs="Arial"/>
          <w:sz w:val="24"/>
          <w:szCs w:val="24"/>
        </w:rPr>
        <w:t xml:space="preserve"> planes de mejoramiento específicos     </w:t>
      </w:r>
    </w:p>
    <w:p w:rsidR="002A5868" w:rsidRDefault="002A5868" w:rsidP="00E02275">
      <w:pPr>
        <w:jc w:val="both"/>
        <w:rPr>
          <w:rFonts w:ascii="Arial" w:hAnsi="Arial" w:cs="Arial"/>
          <w:sz w:val="24"/>
          <w:szCs w:val="24"/>
        </w:rPr>
      </w:pPr>
    </w:p>
    <w:p w:rsidR="00E02275" w:rsidRPr="00E02275" w:rsidRDefault="00E02275" w:rsidP="00E02275">
      <w:pPr>
        <w:jc w:val="both"/>
        <w:rPr>
          <w:rFonts w:ascii="Arial" w:hAnsi="Arial" w:cs="Arial"/>
          <w:sz w:val="24"/>
          <w:szCs w:val="24"/>
        </w:rPr>
      </w:pPr>
    </w:p>
    <w:p w:rsidR="00E02275" w:rsidRDefault="00E02275" w:rsidP="00E02275">
      <w:pPr>
        <w:jc w:val="both"/>
        <w:rPr>
          <w:rFonts w:ascii="Arial" w:hAnsi="Arial" w:cs="Arial"/>
          <w:b/>
          <w:sz w:val="24"/>
          <w:szCs w:val="24"/>
        </w:rPr>
      </w:pPr>
    </w:p>
    <w:p w:rsidR="00E02275" w:rsidRDefault="00E02275" w:rsidP="00E02275">
      <w:pPr>
        <w:jc w:val="both"/>
        <w:rPr>
          <w:rFonts w:ascii="Arial" w:hAnsi="Arial" w:cs="Arial"/>
          <w:b/>
          <w:sz w:val="24"/>
          <w:szCs w:val="24"/>
        </w:rPr>
      </w:pPr>
    </w:p>
    <w:p w:rsidR="003E3CAD" w:rsidRDefault="003E3CAD" w:rsidP="00E02275">
      <w:pPr>
        <w:jc w:val="both"/>
        <w:rPr>
          <w:rFonts w:ascii="Arial" w:hAnsi="Arial" w:cs="Arial"/>
          <w:b/>
          <w:sz w:val="24"/>
          <w:szCs w:val="24"/>
        </w:rPr>
      </w:pPr>
    </w:p>
    <w:p w:rsidR="003E3CAD" w:rsidRDefault="003E3CAD" w:rsidP="00E02275">
      <w:pPr>
        <w:jc w:val="both"/>
        <w:rPr>
          <w:rFonts w:ascii="Arial" w:hAnsi="Arial" w:cs="Arial"/>
          <w:b/>
          <w:sz w:val="24"/>
          <w:szCs w:val="24"/>
        </w:rPr>
      </w:pPr>
    </w:p>
    <w:p w:rsidR="003E3CAD" w:rsidRDefault="003E3CAD" w:rsidP="00E02275">
      <w:pPr>
        <w:jc w:val="both"/>
        <w:rPr>
          <w:rFonts w:ascii="Arial" w:hAnsi="Arial" w:cs="Arial"/>
          <w:b/>
          <w:sz w:val="24"/>
          <w:szCs w:val="24"/>
        </w:rPr>
      </w:pPr>
    </w:p>
    <w:p w:rsidR="003E3CAD" w:rsidRDefault="003E3CAD" w:rsidP="00E02275">
      <w:pPr>
        <w:jc w:val="both"/>
        <w:rPr>
          <w:rFonts w:ascii="Arial" w:hAnsi="Arial" w:cs="Arial"/>
          <w:b/>
          <w:sz w:val="24"/>
          <w:szCs w:val="24"/>
        </w:rPr>
      </w:pPr>
    </w:p>
    <w:p w:rsidR="003E3CAD" w:rsidRDefault="003E3CAD" w:rsidP="00E02275">
      <w:pPr>
        <w:jc w:val="both"/>
        <w:rPr>
          <w:rFonts w:ascii="Arial" w:hAnsi="Arial" w:cs="Arial"/>
          <w:b/>
          <w:sz w:val="24"/>
          <w:szCs w:val="24"/>
        </w:rPr>
      </w:pPr>
    </w:p>
    <w:p w:rsidR="003E3CAD" w:rsidRDefault="003E3CAD" w:rsidP="00E02275">
      <w:pPr>
        <w:jc w:val="both"/>
        <w:rPr>
          <w:rFonts w:ascii="Arial" w:hAnsi="Arial" w:cs="Arial"/>
          <w:b/>
          <w:sz w:val="24"/>
          <w:szCs w:val="24"/>
        </w:rPr>
      </w:pPr>
    </w:p>
    <w:p w:rsidR="00C11C81" w:rsidRDefault="00C11C81" w:rsidP="00E02275">
      <w:pPr>
        <w:jc w:val="both"/>
        <w:rPr>
          <w:rFonts w:ascii="Arial" w:hAnsi="Arial" w:cs="Arial"/>
          <w:b/>
          <w:sz w:val="24"/>
          <w:szCs w:val="24"/>
        </w:rPr>
      </w:pPr>
    </w:p>
    <w:p w:rsidR="00E02275" w:rsidRDefault="00233A3C" w:rsidP="00E02275">
      <w:pPr>
        <w:jc w:val="both"/>
        <w:rPr>
          <w:rFonts w:ascii="Arial" w:hAnsi="Arial" w:cs="Arial"/>
          <w:b/>
          <w:sz w:val="24"/>
          <w:szCs w:val="24"/>
        </w:rPr>
      </w:pPr>
      <w:r>
        <w:rPr>
          <w:rFonts w:ascii="Arial" w:hAnsi="Arial" w:cs="Arial"/>
          <w:b/>
          <w:sz w:val="24"/>
          <w:szCs w:val="24"/>
        </w:rPr>
        <w:lastRenderedPageBreak/>
        <w:t>METODOLOGÌA</w:t>
      </w:r>
    </w:p>
    <w:p w:rsidR="004136D8" w:rsidRPr="002C2F53" w:rsidRDefault="004136D8" w:rsidP="004136D8">
      <w:pPr>
        <w:spacing w:after="0" w:line="240" w:lineRule="auto"/>
        <w:rPr>
          <w:rFonts w:eastAsia="Times New Roman" w:cs="Arial"/>
          <w:b/>
          <w:bCs/>
          <w:sz w:val="24"/>
          <w:szCs w:val="24"/>
          <w:lang w:eastAsia="es-CO"/>
        </w:rPr>
      </w:pPr>
    </w:p>
    <w:p w:rsidR="00233A3C" w:rsidRPr="00233A3C" w:rsidRDefault="00233A3C" w:rsidP="00E02275">
      <w:pPr>
        <w:jc w:val="both"/>
        <w:rPr>
          <w:rFonts w:ascii="Arial" w:hAnsi="Arial" w:cs="Arial"/>
          <w:sz w:val="24"/>
          <w:szCs w:val="24"/>
        </w:rPr>
      </w:pPr>
    </w:p>
    <w:p w:rsidR="00233A3C" w:rsidRPr="00EC6992" w:rsidRDefault="00233A3C" w:rsidP="00E02275">
      <w:pPr>
        <w:jc w:val="both"/>
        <w:rPr>
          <w:rFonts w:ascii="Arial" w:hAnsi="Arial" w:cs="Arial"/>
          <w:b/>
          <w:sz w:val="24"/>
          <w:szCs w:val="24"/>
        </w:rPr>
      </w:pPr>
      <w:r w:rsidRPr="00233A3C">
        <w:rPr>
          <w:rFonts w:ascii="Arial" w:hAnsi="Arial" w:cs="Arial"/>
          <w:sz w:val="24"/>
          <w:szCs w:val="24"/>
        </w:rPr>
        <w:t>L</w:t>
      </w:r>
      <w:r>
        <w:rPr>
          <w:rFonts w:ascii="Arial" w:hAnsi="Arial" w:cs="Arial"/>
          <w:sz w:val="24"/>
          <w:szCs w:val="24"/>
        </w:rPr>
        <w:t xml:space="preserve">a totalidad de los datos analizados en este informe corresponden a los entregados por el ICFES en el mes de julio de  2014.  De esta manera </w:t>
      </w:r>
      <w:r w:rsidR="002A5868">
        <w:rPr>
          <w:rFonts w:ascii="Arial" w:hAnsi="Arial" w:cs="Arial"/>
          <w:sz w:val="24"/>
          <w:szCs w:val="24"/>
        </w:rPr>
        <w:t xml:space="preserve">se asegura </w:t>
      </w:r>
      <w:r w:rsidR="00F804A3">
        <w:rPr>
          <w:rFonts w:ascii="Arial" w:hAnsi="Arial" w:cs="Arial"/>
          <w:sz w:val="24"/>
          <w:szCs w:val="24"/>
        </w:rPr>
        <w:t>que la validez de los resultados</w:t>
      </w:r>
      <w:r>
        <w:rPr>
          <w:rFonts w:ascii="Arial" w:hAnsi="Arial" w:cs="Arial"/>
          <w:sz w:val="24"/>
          <w:szCs w:val="24"/>
        </w:rPr>
        <w:t xml:space="preserve"> quede garantizada.  </w:t>
      </w:r>
      <w:r w:rsidRPr="00EC6992">
        <w:rPr>
          <w:rFonts w:ascii="Arial" w:hAnsi="Arial" w:cs="Arial"/>
          <w:sz w:val="24"/>
          <w:szCs w:val="24"/>
        </w:rPr>
        <w:t>Los capítulos 1, 2 y 3  corresponden al análisis  de los consolidados  totales del municipio de Cali, que  incluyen tanto al</w:t>
      </w:r>
      <w:r w:rsidR="00874ABC" w:rsidRPr="00EC6992">
        <w:rPr>
          <w:rFonts w:ascii="Arial" w:hAnsi="Arial" w:cs="Arial"/>
          <w:sz w:val="24"/>
          <w:szCs w:val="24"/>
        </w:rPr>
        <w:t xml:space="preserve">  sector oficial y al sector privado.</w:t>
      </w:r>
      <w:r w:rsidR="00874ABC">
        <w:rPr>
          <w:rFonts w:ascii="Arial" w:hAnsi="Arial" w:cs="Arial"/>
          <w:sz w:val="24"/>
          <w:szCs w:val="24"/>
        </w:rPr>
        <w:t xml:space="preserve"> </w:t>
      </w:r>
      <w:r w:rsidR="00F804A3">
        <w:rPr>
          <w:rFonts w:ascii="Arial" w:hAnsi="Arial" w:cs="Arial"/>
          <w:b/>
          <w:sz w:val="24"/>
          <w:szCs w:val="24"/>
        </w:rPr>
        <w:t xml:space="preserve">Los capítulos 4, </w:t>
      </w:r>
      <w:r w:rsidR="00874ABC" w:rsidRPr="00EC6992">
        <w:rPr>
          <w:rFonts w:ascii="Arial" w:hAnsi="Arial" w:cs="Arial"/>
          <w:b/>
          <w:sz w:val="24"/>
          <w:szCs w:val="24"/>
        </w:rPr>
        <w:t>5</w:t>
      </w:r>
      <w:r w:rsidR="00F804A3">
        <w:rPr>
          <w:rFonts w:ascii="Arial" w:hAnsi="Arial" w:cs="Arial"/>
          <w:b/>
          <w:sz w:val="24"/>
          <w:szCs w:val="24"/>
        </w:rPr>
        <w:t xml:space="preserve"> y 6</w:t>
      </w:r>
      <w:r w:rsidR="00874ABC" w:rsidRPr="00EC6992">
        <w:rPr>
          <w:rFonts w:ascii="Arial" w:hAnsi="Arial" w:cs="Arial"/>
          <w:b/>
          <w:sz w:val="24"/>
          <w:szCs w:val="24"/>
        </w:rPr>
        <w:t xml:space="preserve"> se centran el en análisis de los resultados del sector oficial que agrupa a las 91 IEO urbanas y rurales  del educación pública.  </w:t>
      </w:r>
    </w:p>
    <w:p w:rsidR="00874ABC" w:rsidRDefault="00874ABC" w:rsidP="00E02275">
      <w:pPr>
        <w:jc w:val="both"/>
        <w:rPr>
          <w:rFonts w:ascii="Arial" w:hAnsi="Arial" w:cs="Arial"/>
          <w:sz w:val="24"/>
          <w:szCs w:val="24"/>
        </w:rPr>
      </w:pPr>
      <w:r>
        <w:rPr>
          <w:rFonts w:ascii="Arial" w:hAnsi="Arial" w:cs="Arial"/>
          <w:sz w:val="24"/>
          <w:szCs w:val="24"/>
        </w:rPr>
        <w:t xml:space="preserve">Los resultados del sector oficial son analizados con mayor profundidad, por ser precisamente los que más interesan a la Secretaría de  Educación Municipal. </w:t>
      </w:r>
      <w:r w:rsidR="00C82985">
        <w:rPr>
          <w:rFonts w:ascii="Arial" w:hAnsi="Arial" w:cs="Arial"/>
          <w:sz w:val="24"/>
          <w:szCs w:val="24"/>
        </w:rPr>
        <w:t>Para este sector se  realiza</w:t>
      </w:r>
      <w:r w:rsidR="00796C6C">
        <w:rPr>
          <w:rFonts w:ascii="Arial" w:hAnsi="Arial" w:cs="Arial"/>
          <w:sz w:val="24"/>
          <w:szCs w:val="24"/>
        </w:rPr>
        <w:t xml:space="preserve"> </w:t>
      </w:r>
      <w:r>
        <w:rPr>
          <w:rFonts w:ascii="Arial" w:hAnsi="Arial" w:cs="Arial"/>
          <w:sz w:val="24"/>
          <w:szCs w:val="24"/>
        </w:rPr>
        <w:t xml:space="preserve"> </w:t>
      </w:r>
      <w:r w:rsidR="00C82985">
        <w:rPr>
          <w:rFonts w:ascii="Arial" w:hAnsi="Arial" w:cs="Arial"/>
          <w:sz w:val="24"/>
          <w:szCs w:val="24"/>
        </w:rPr>
        <w:t xml:space="preserve"> el comparativo de </w:t>
      </w:r>
      <w:r>
        <w:rPr>
          <w:rFonts w:ascii="Arial" w:hAnsi="Arial" w:cs="Arial"/>
          <w:sz w:val="24"/>
          <w:szCs w:val="24"/>
        </w:rPr>
        <w:t xml:space="preserve">los promedios </w:t>
      </w:r>
      <w:r w:rsidR="00C82985">
        <w:rPr>
          <w:rFonts w:ascii="Arial" w:hAnsi="Arial" w:cs="Arial"/>
          <w:sz w:val="24"/>
          <w:szCs w:val="24"/>
        </w:rPr>
        <w:t>por cada área y ciclo evaluado, en los años 2009 -2012 y 2013</w:t>
      </w:r>
      <w:r w:rsidR="00EC6992">
        <w:rPr>
          <w:rFonts w:ascii="Arial" w:hAnsi="Arial" w:cs="Arial"/>
          <w:sz w:val="24"/>
          <w:szCs w:val="24"/>
        </w:rPr>
        <w:t>.</w:t>
      </w:r>
      <w:r w:rsidR="00C82985">
        <w:rPr>
          <w:rFonts w:ascii="Arial" w:hAnsi="Arial" w:cs="Arial"/>
          <w:sz w:val="24"/>
          <w:szCs w:val="24"/>
        </w:rPr>
        <w:t xml:space="preserve"> </w:t>
      </w:r>
      <w:r w:rsidR="00BD719F">
        <w:rPr>
          <w:rFonts w:ascii="Arial" w:hAnsi="Arial" w:cs="Arial"/>
          <w:sz w:val="24"/>
          <w:szCs w:val="24"/>
        </w:rPr>
        <w:t xml:space="preserve"> También aparecen los porcentajes de estudiantes  por cada uno de los niveles de desempeño </w:t>
      </w:r>
      <w:r w:rsidR="00796C6C">
        <w:rPr>
          <w:rFonts w:ascii="Arial" w:hAnsi="Arial" w:cs="Arial"/>
          <w:sz w:val="24"/>
          <w:szCs w:val="24"/>
        </w:rPr>
        <w:t>insuficiente, mínimo,   satisfactorio y avanzado.  P</w:t>
      </w:r>
      <w:r w:rsidR="00BD719F">
        <w:rPr>
          <w:rFonts w:ascii="Arial" w:hAnsi="Arial" w:cs="Arial"/>
          <w:sz w:val="24"/>
          <w:szCs w:val="24"/>
        </w:rPr>
        <w:t xml:space="preserve">or último se analizan los resultados   referidos a cada una de las competencias y componentes </w:t>
      </w:r>
      <w:r w:rsidR="003A223F">
        <w:rPr>
          <w:rFonts w:ascii="Arial" w:hAnsi="Arial" w:cs="Arial"/>
          <w:sz w:val="24"/>
          <w:szCs w:val="24"/>
        </w:rPr>
        <w:t xml:space="preserve"> igualmente de cada área y ciclo.</w:t>
      </w:r>
    </w:p>
    <w:p w:rsidR="00F804A3" w:rsidRPr="00F804A3" w:rsidRDefault="00F804A3" w:rsidP="00F804A3">
      <w:pPr>
        <w:spacing w:after="0" w:line="240" w:lineRule="auto"/>
        <w:jc w:val="both"/>
        <w:rPr>
          <w:rFonts w:ascii="Arial" w:eastAsia="Times New Roman" w:hAnsi="Arial" w:cs="Arial"/>
          <w:b/>
          <w:bCs/>
          <w:sz w:val="24"/>
          <w:szCs w:val="24"/>
          <w:lang w:eastAsia="es-CO"/>
        </w:rPr>
      </w:pPr>
      <w:r w:rsidRPr="00F804A3">
        <w:rPr>
          <w:rFonts w:ascii="Arial" w:eastAsia="Times New Roman" w:hAnsi="Arial" w:cs="Arial"/>
          <w:bCs/>
          <w:sz w:val="24"/>
          <w:szCs w:val="24"/>
          <w:lang w:eastAsia="es-CO"/>
        </w:rPr>
        <w:t xml:space="preserve">Con respecto a la metodología del análisis privilegiamos,  los resultados referidos a los  niveles de  desempeño, las competencias y los componentes, por ser justamente  los que permiten claridad al inferir el desempeño de la IE en términos cualitativos y pedagógicos. Son estos los que expresan el grado de apropiación y desarrollo  de los estudiantes de cada una de las competencias  y componentes evaluados e igualmente muestran las fortalezas y fragilidades de la IE en la conceptualización, apropiación e implementación de los Estándares básicos  de Competencias. </w:t>
      </w:r>
    </w:p>
    <w:p w:rsidR="00F804A3" w:rsidRPr="00F804A3" w:rsidRDefault="00F804A3" w:rsidP="00E02275">
      <w:pPr>
        <w:jc w:val="both"/>
        <w:rPr>
          <w:rFonts w:ascii="Arial" w:hAnsi="Arial" w:cs="Arial"/>
          <w:sz w:val="24"/>
          <w:szCs w:val="24"/>
        </w:rPr>
      </w:pPr>
    </w:p>
    <w:p w:rsidR="00E21DE4" w:rsidRPr="00887446" w:rsidRDefault="003A223F" w:rsidP="00EC6992">
      <w:pPr>
        <w:jc w:val="both"/>
        <w:rPr>
          <w:rFonts w:ascii="Arial" w:eastAsia="Times New Roman" w:hAnsi="Arial" w:cs="Arial"/>
          <w:bCs/>
          <w:sz w:val="24"/>
          <w:szCs w:val="24"/>
          <w:lang w:eastAsia="es-CO"/>
        </w:rPr>
      </w:pPr>
      <w:r>
        <w:rPr>
          <w:rFonts w:ascii="Arial" w:hAnsi="Arial" w:cs="Arial"/>
          <w:sz w:val="24"/>
          <w:szCs w:val="24"/>
        </w:rPr>
        <w:t xml:space="preserve">Las competencias y componentes son  calificados </w:t>
      </w:r>
      <w:r w:rsidR="003E3CAD">
        <w:rPr>
          <w:rFonts w:ascii="Arial" w:hAnsi="Arial" w:cs="Arial"/>
          <w:sz w:val="24"/>
          <w:szCs w:val="24"/>
        </w:rPr>
        <w:t xml:space="preserve">por el </w:t>
      </w:r>
      <w:proofErr w:type="spellStart"/>
      <w:r w:rsidR="003E3CAD">
        <w:rPr>
          <w:rFonts w:ascii="Arial" w:hAnsi="Arial" w:cs="Arial"/>
          <w:sz w:val="24"/>
          <w:szCs w:val="24"/>
        </w:rPr>
        <w:t>icfes</w:t>
      </w:r>
      <w:proofErr w:type="spellEnd"/>
      <w:r w:rsidR="003E3CAD">
        <w:rPr>
          <w:rFonts w:ascii="Arial" w:hAnsi="Arial" w:cs="Arial"/>
          <w:sz w:val="24"/>
          <w:szCs w:val="24"/>
        </w:rPr>
        <w:t>,</w:t>
      </w:r>
      <w:r>
        <w:rPr>
          <w:rFonts w:ascii="Arial" w:hAnsi="Arial" w:cs="Arial"/>
          <w:sz w:val="24"/>
          <w:szCs w:val="24"/>
        </w:rPr>
        <w:t xml:space="preserve"> con cinco descriptores</w:t>
      </w:r>
      <w:r w:rsidR="003B6DB0">
        <w:rPr>
          <w:rFonts w:ascii="Arial" w:hAnsi="Arial" w:cs="Arial"/>
          <w:sz w:val="24"/>
          <w:szCs w:val="24"/>
        </w:rPr>
        <w:t>,</w:t>
      </w:r>
      <w:r>
        <w:rPr>
          <w:rFonts w:ascii="Arial" w:hAnsi="Arial" w:cs="Arial"/>
          <w:sz w:val="24"/>
          <w:szCs w:val="24"/>
        </w:rPr>
        <w:t xml:space="preserve"> así: muy débil, débil, similar, fuerte  y muy fuerte. </w:t>
      </w:r>
      <w:r w:rsidR="00E21DE4">
        <w:rPr>
          <w:rFonts w:ascii="Arial" w:hAnsi="Arial" w:cs="Arial"/>
          <w:sz w:val="24"/>
          <w:szCs w:val="24"/>
        </w:rPr>
        <w:t xml:space="preserve"> Las estimaciones de estas competencias y componentes</w:t>
      </w:r>
      <w:r w:rsidR="00EC6992">
        <w:rPr>
          <w:rFonts w:ascii="Arial" w:hAnsi="Arial" w:cs="Arial"/>
          <w:sz w:val="24"/>
          <w:szCs w:val="24"/>
        </w:rPr>
        <w:t xml:space="preserve">  no son absolutas sino relativas al puntaje  promedio que la IEO obtiene en cada ciclo y área.</w:t>
      </w:r>
      <w:r w:rsidR="00E21DE4" w:rsidRPr="00887446">
        <w:rPr>
          <w:rFonts w:ascii="Arial" w:hAnsi="Arial" w:cs="Arial"/>
          <w:sz w:val="24"/>
          <w:szCs w:val="24"/>
        </w:rPr>
        <w:t xml:space="preserve">  El </w:t>
      </w:r>
      <w:proofErr w:type="spellStart"/>
      <w:r w:rsidR="00E21DE4" w:rsidRPr="00887446">
        <w:rPr>
          <w:rFonts w:ascii="Arial" w:hAnsi="Arial" w:cs="Arial"/>
          <w:sz w:val="24"/>
          <w:szCs w:val="24"/>
        </w:rPr>
        <w:t>icfes</w:t>
      </w:r>
      <w:proofErr w:type="spellEnd"/>
      <w:r w:rsidR="00E21DE4" w:rsidRPr="00887446">
        <w:rPr>
          <w:rFonts w:ascii="Arial" w:hAnsi="Arial" w:cs="Arial"/>
          <w:sz w:val="24"/>
          <w:szCs w:val="24"/>
        </w:rPr>
        <w:t xml:space="preserve"> entrega un promedio por cada área  y grado, y  es a partir de este que se establecen los descriptores de las competencias y de los componentes.  El </w:t>
      </w:r>
      <w:proofErr w:type="spellStart"/>
      <w:r w:rsidR="00E21DE4" w:rsidRPr="00887446">
        <w:rPr>
          <w:rFonts w:ascii="Arial" w:hAnsi="Arial" w:cs="Arial"/>
          <w:sz w:val="24"/>
          <w:szCs w:val="24"/>
        </w:rPr>
        <w:t>icfes</w:t>
      </w:r>
      <w:proofErr w:type="spellEnd"/>
      <w:r w:rsidR="00E21DE4" w:rsidRPr="00887446">
        <w:rPr>
          <w:rFonts w:ascii="Arial" w:hAnsi="Arial" w:cs="Arial"/>
          <w:sz w:val="24"/>
          <w:szCs w:val="24"/>
        </w:rPr>
        <w:t xml:space="preserve"> lo explica así: </w:t>
      </w:r>
      <w:r w:rsidR="00E21DE4" w:rsidRPr="00887446">
        <w:rPr>
          <w:rFonts w:ascii="Arial" w:hAnsi="Arial" w:cs="Arial"/>
          <w:color w:val="000000"/>
          <w:sz w:val="24"/>
          <w:szCs w:val="24"/>
          <w:shd w:val="clear" w:color="auto" w:fill="FFFFFF"/>
        </w:rPr>
        <w:t xml:space="preserve">Para la lectura de los “Descriptores de los resultados en las Competencias y componentes evaluados” Las estimaciones de las fortalezas o debilidades </w:t>
      </w:r>
      <w:r w:rsidR="00E21DE4" w:rsidRPr="003B6DB0">
        <w:rPr>
          <w:rFonts w:ascii="Arial" w:hAnsi="Arial" w:cs="Arial"/>
          <w:b/>
          <w:color w:val="000000"/>
          <w:sz w:val="24"/>
          <w:szCs w:val="24"/>
          <w:shd w:val="clear" w:color="auto" w:fill="FFFFFF"/>
        </w:rPr>
        <w:t>relativas</w:t>
      </w:r>
      <w:r w:rsidR="00E21DE4" w:rsidRPr="00887446">
        <w:rPr>
          <w:rFonts w:ascii="Arial" w:hAnsi="Arial" w:cs="Arial"/>
          <w:color w:val="000000"/>
          <w:sz w:val="24"/>
          <w:szCs w:val="24"/>
          <w:shd w:val="clear" w:color="auto" w:fill="FFFFFF"/>
        </w:rPr>
        <w:t xml:space="preserve"> se obtuvieron a partir de la comparación del puntaje promedio del establecimiento educativo en cada competencia o componente del área evaluada, con los puntajes promedio en esa misma competencia o componente del conjunto de instituciones educativas del país que tuvieron un puntaje promedio similar en el área.(fuente ICFES)</w:t>
      </w:r>
    </w:p>
    <w:p w:rsidR="002B5C2F" w:rsidRDefault="002B5C2F" w:rsidP="00E21DE4">
      <w:pPr>
        <w:jc w:val="both"/>
        <w:rPr>
          <w:rFonts w:ascii="Arial" w:hAnsi="Arial" w:cs="Arial"/>
          <w:sz w:val="24"/>
          <w:szCs w:val="24"/>
        </w:rPr>
      </w:pPr>
      <w:r>
        <w:rPr>
          <w:rFonts w:ascii="Arial" w:hAnsi="Arial" w:cs="Arial"/>
          <w:sz w:val="24"/>
          <w:szCs w:val="24"/>
        </w:rPr>
        <w:lastRenderedPageBreak/>
        <w:t>Para  el análisis de  los resultados de las IEO en  competencias y componentes, se   contabilizó en número de  IE   en   cada descriptor (Débil, fuerte…) y se obtuvo a  continuación el porcentaje correspondiente.   Este análisis por tanto  hace referencia  a</w:t>
      </w:r>
      <w:r w:rsidR="00242994">
        <w:rPr>
          <w:rFonts w:ascii="Arial" w:hAnsi="Arial" w:cs="Arial"/>
          <w:sz w:val="24"/>
          <w:szCs w:val="24"/>
        </w:rPr>
        <w:t>l número de IEO que se ubican en cada uno de los  descriptores.</w:t>
      </w:r>
      <w:r>
        <w:rPr>
          <w:rFonts w:ascii="Arial" w:hAnsi="Arial" w:cs="Arial"/>
          <w:sz w:val="24"/>
          <w:szCs w:val="24"/>
        </w:rPr>
        <w:t xml:space="preserve"> </w:t>
      </w:r>
    </w:p>
    <w:p w:rsidR="00546B14" w:rsidRPr="00233A3C" w:rsidRDefault="00546B14" w:rsidP="00E21DE4">
      <w:pPr>
        <w:jc w:val="both"/>
      </w:pPr>
    </w:p>
    <w:p w:rsidR="00546B14" w:rsidRDefault="00546B14" w:rsidP="0006322D">
      <w:pPr>
        <w:jc w:val="center"/>
      </w:pPr>
    </w:p>
    <w:p w:rsidR="00A11AF5" w:rsidRDefault="00A11AF5" w:rsidP="0006322D">
      <w:pPr>
        <w:jc w:val="center"/>
      </w:pPr>
    </w:p>
    <w:p w:rsidR="00A11AF5" w:rsidRDefault="00A11AF5" w:rsidP="0006322D">
      <w:pPr>
        <w:jc w:val="center"/>
      </w:pPr>
    </w:p>
    <w:p w:rsidR="00A11AF5" w:rsidRDefault="00A11AF5" w:rsidP="0006322D">
      <w:pPr>
        <w:jc w:val="center"/>
      </w:pPr>
    </w:p>
    <w:p w:rsidR="00A11AF5" w:rsidRDefault="00A11AF5" w:rsidP="0006322D">
      <w:pPr>
        <w:jc w:val="center"/>
      </w:pPr>
    </w:p>
    <w:p w:rsidR="00A11AF5" w:rsidRDefault="00A11AF5" w:rsidP="0006322D">
      <w:pPr>
        <w:jc w:val="center"/>
      </w:pPr>
    </w:p>
    <w:p w:rsidR="00A11AF5" w:rsidRDefault="00A11AF5" w:rsidP="0006322D">
      <w:pPr>
        <w:jc w:val="center"/>
      </w:pPr>
    </w:p>
    <w:p w:rsidR="00A11AF5" w:rsidRDefault="00A11AF5" w:rsidP="0006322D">
      <w:pPr>
        <w:jc w:val="center"/>
      </w:pPr>
    </w:p>
    <w:p w:rsidR="00A11AF5" w:rsidRDefault="00A11AF5" w:rsidP="0006322D">
      <w:pPr>
        <w:jc w:val="center"/>
      </w:pPr>
    </w:p>
    <w:p w:rsidR="00A11AF5" w:rsidRDefault="00A11AF5" w:rsidP="0006322D">
      <w:pPr>
        <w:jc w:val="center"/>
      </w:pPr>
    </w:p>
    <w:p w:rsidR="00A11AF5" w:rsidRDefault="00A11AF5" w:rsidP="0006322D">
      <w:pPr>
        <w:jc w:val="center"/>
      </w:pPr>
    </w:p>
    <w:p w:rsidR="00A11AF5" w:rsidRDefault="00A11AF5" w:rsidP="0006322D">
      <w:pPr>
        <w:jc w:val="center"/>
      </w:pPr>
    </w:p>
    <w:p w:rsidR="00A11AF5" w:rsidRDefault="00A11AF5" w:rsidP="0006322D">
      <w:pPr>
        <w:jc w:val="center"/>
      </w:pPr>
    </w:p>
    <w:p w:rsidR="00A11AF5" w:rsidRDefault="00A11AF5" w:rsidP="0006322D">
      <w:pPr>
        <w:jc w:val="center"/>
      </w:pPr>
    </w:p>
    <w:p w:rsidR="00A11AF5" w:rsidRDefault="00A11AF5" w:rsidP="0006322D">
      <w:pPr>
        <w:jc w:val="center"/>
      </w:pPr>
    </w:p>
    <w:p w:rsidR="00A11AF5" w:rsidRDefault="00A11AF5" w:rsidP="0006322D">
      <w:pPr>
        <w:jc w:val="center"/>
      </w:pPr>
    </w:p>
    <w:p w:rsidR="00A11AF5" w:rsidRDefault="00A11AF5" w:rsidP="0006322D">
      <w:pPr>
        <w:jc w:val="center"/>
      </w:pPr>
    </w:p>
    <w:p w:rsidR="00A11AF5" w:rsidRDefault="00A11AF5" w:rsidP="0006322D">
      <w:pPr>
        <w:jc w:val="center"/>
      </w:pPr>
    </w:p>
    <w:p w:rsidR="00A11AF5" w:rsidRDefault="00A11AF5" w:rsidP="0006322D">
      <w:pPr>
        <w:jc w:val="center"/>
      </w:pPr>
    </w:p>
    <w:p w:rsidR="00A11AF5" w:rsidRDefault="00A11AF5" w:rsidP="0006322D">
      <w:pPr>
        <w:jc w:val="center"/>
      </w:pPr>
    </w:p>
    <w:p w:rsidR="00A11AF5" w:rsidRDefault="00A11AF5" w:rsidP="0006322D">
      <w:pPr>
        <w:jc w:val="center"/>
      </w:pPr>
    </w:p>
    <w:p w:rsidR="00A11AF5" w:rsidRDefault="00A11AF5" w:rsidP="0006322D">
      <w:pPr>
        <w:jc w:val="center"/>
      </w:pPr>
    </w:p>
    <w:p w:rsidR="00A11AF5" w:rsidRDefault="00A11AF5" w:rsidP="0006322D">
      <w:pPr>
        <w:jc w:val="center"/>
      </w:pPr>
    </w:p>
    <w:p w:rsidR="00463251" w:rsidRDefault="00463251" w:rsidP="00463251">
      <w:pPr>
        <w:pStyle w:val="Prrafodelista"/>
        <w:numPr>
          <w:ilvl w:val="0"/>
          <w:numId w:val="4"/>
        </w:numPr>
        <w:jc w:val="both"/>
        <w:rPr>
          <w:rFonts w:ascii="Arial" w:hAnsi="Arial" w:cs="Arial"/>
          <w:b/>
          <w:sz w:val="24"/>
          <w:szCs w:val="24"/>
        </w:rPr>
      </w:pPr>
      <w:r w:rsidRPr="00546B14">
        <w:rPr>
          <w:rFonts w:ascii="Arial" w:hAnsi="Arial" w:cs="Arial"/>
          <w:b/>
          <w:sz w:val="24"/>
          <w:szCs w:val="24"/>
        </w:rPr>
        <w:lastRenderedPageBreak/>
        <w:t>ANALISIS DE  RESULTADOS  CONSOLIDADOS</w:t>
      </w:r>
      <w:r>
        <w:rPr>
          <w:rFonts w:ascii="Arial" w:hAnsi="Arial" w:cs="Arial"/>
          <w:b/>
          <w:sz w:val="24"/>
          <w:szCs w:val="24"/>
        </w:rPr>
        <w:t xml:space="preserve"> CALI.</w:t>
      </w:r>
    </w:p>
    <w:p w:rsidR="00A11AF5" w:rsidRDefault="00A11AF5" w:rsidP="00463251">
      <w:pPr>
        <w:jc w:val="both"/>
        <w:rPr>
          <w:rFonts w:ascii="Arial" w:hAnsi="Arial" w:cs="Arial"/>
          <w:sz w:val="24"/>
          <w:szCs w:val="24"/>
        </w:rPr>
      </w:pPr>
    </w:p>
    <w:p w:rsidR="004A01E0" w:rsidRPr="002A5868" w:rsidRDefault="00463251" w:rsidP="00463251">
      <w:pPr>
        <w:jc w:val="both"/>
        <w:rPr>
          <w:rFonts w:ascii="Arial" w:hAnsi="Arial" w:cs="Arial"/>
          <w:sz w:val="24"/>
          <w:szCs w:val="24"/>
        </w:rPr>
      </w:pPr>
      <w:r w:rsidRPr="002A5868">
        <w:rPr>
          <w:rFonts w:ascii="Arial" w:hAnsi="Arial" w:cs="Arial"/>
          <w:sz w:val="24"/>
          <w:szCs w:val="24"/>
        </w:rPr>
        <w:t>Los  resultados analizados  en este capítulo corresponden a los obten</w:t>
      </w:r>
      <w:r w:rsidR="003E3CAD" w:rsidRPr="002A5868">
        <w:rPr>
          <w:rFonts w:ascii="Arial" w:hAnsi="Arial" w:cs="Arial"/>
          <w:sz w:val="24"/>
          <w:szCs w:val="24"/>
        </w:rPr>
        <w:t xml:space="preserve">idos  por </w:t>
      </w:r>
      <w:r w:rsidR="00D5537E" w:rsidRPr="002A5868">
        <w:rPr>
          <w:rFonts w:ascii="Arial" w:hAnsi="Arial" w:cs="Arial"/>
          <w:sz w:val="24"/>
          <w:szCs w:val="24"/>
        </w:rPr>
        <w:t>el sector privado, contratado y oficial</w:t>
      </w:r>
      <w:r w:rsidRPr="002A5868">
        <w:rPr>
          <w:rFonts w:ascii="Arial" w:hAnsi="Arial" w:cs="Arial"/>
          <w:sz w:val="24"/>
          <w:szCs w:val="24"/>
        </w:rPr>
        <w:t>. Su importancia radica  justamente en  incluir la totalidad del servicio educativo del municipio</w:t>
      </w:r>
      <w:r w:rsidR="00197146" w:rsidRPr="002A5868">
        <w:rPr>
          <w:rFonts w:ascii="Arial" w:hAnsi="Arial" w:cs="Arial"/>
          <w:sz w:val="24"/>
          <w:szCs w:val="24"/>
        </w:rPr>
        <w:t xml:space="preserve"> y  posibilitar así, una mirada  general del proceso educativo. Cali cuenta con 91 IE oficiales  y con más de 1000    </w:t>
      </w:r>
      <w:r w:rsidR="003E3CAD" w:rsidRPr="002A5868">
        <w:rPr>
          <w:rFonts w:ascii="Arial" w:hAnsi="Arial" w:cs="Arial"/>
          <w:sz w:val="24"/>
          <w:szCs w:val="24"/>
        </w:rPr>
        <w:t xml:space="preserve">IE privadas,    incluidas </w:t>
      </w:r>
      <w:r w:rsidR="00197146" w:rsidRPr="002A5868">
        <w:rPr>
          <w:rFonts w:ascii="Arial" w:hAnsi="Arial" w:cs="Arial"/>
          <w:sz w:val="24"/>
          <w:szCs w:val="24"/>
        </w:rPr>
        <w:t xml:space="preserve"> las de cobertura.   En los primeros tres capítulos de este  documento, se analizan los resultados  de este  gran conglomerado,   con el objetivo de   identificar  de manera amplia cómo marcha  la educación a nivel municipal.  </w:t>
      </w:r>
      <w:r w:rsidRPr="002A5868">
        <w:rPr>
          <w:rFonts w:ascii="Arial" w:hAnsi="Arial" w:cs="Arial"/>
          <w:sz w:val="24"/>
          <w:szCs w:val="24"/>
        </w:rPr>
        <w:t xml:space="preserve"> </w:t>
      </w:r>
      <w:r w:rsidR="003E3CAD" w:rsidRPr="002A5868">
        <w:rPr>
          <w:rFonts w:ascii="Arial" w:hAnsi="Arial" w:cs="Arial"/>
          <w:sz w:val="24"/>
          <w:szCs w:val="24"/>
        </w:rPr>
        <w:t>Los resultados del sector oficial son analizados a partir del capítulo 4.</w:t>
      </w:r>
      <w:r w:rsidRPr="002A5868">
        <w:rPr>
          <w:rFonts w:ascii="Arial" w:hAnsi="Arial" w:cs="Arial"/>
          <w:sz w:val="24"/>
          <w:szCs w:val="24"/>
        </w:rPr>
        <w:t xml:space="preserve"> </w:t>
      </w:r>
      <w:r w:rsidR="00197146" w:rsidRPr="002A5868">
        <w:rPr>
          <w:rFonts w:ascii="Arial" w:hAnsi="Arial" w:cs="Arial"/>
          <w:sz w:val="24"/>
          <w:szCs w:val="24"/>
        </w:rPr>
        <w:t xml:space="preserve">  </w:t>
      </w:r>
    </w:p>
    <w:p w:rsidR="00546B14" w:rsidRPr="00463251" w:rsidRDefault="00463251" w:rsidP="00463251">
      <w:pPr>
        <w:jc w:val="both"/>
      </w:pPr>
      <w:r w:rsidRPr="00463251">
        <w:t xml:space="preserve"> </w:t>
      </w:r>
    </w:p>
    <w:p w:rsidR="004A01E0" w:rsidRPr="004A01E0" w:rsidRDefault="004A01E0" w:rsidP="004A01E0">
      <w:pPr>
        <w:pStyle w:val="Prrafodelista"/>
        <w:numPr>
          <w:ilvl w:val="0"/>
          <w:numId w:val="4"/>
        </w:numPr>
        <w:jc w:val="both"/>
        <w:rPr>
          <w:rFonts w:ascii="Arial" w:hAnsi="Arial" w:cs="Arial"/>
          <w:b/>
          <w:sz w:val="24"/>
          <w:szCs w:val="24"/>
        </w:rPr>
      </w:pPr>
      <w:r w:rsidRPr="004A01E0">
        <w:rPr>
          <w:rFonts w:ascii="Arial" w:hAnsi="Arial" w:cs="Arial"/>
          <w:b/>
          <w:sz w:val="24"/>
          <w:szCs w:val="24"/>
        </w:rPr>
        <w:t>PROMEDIOS POR ÀREA Y CICLOS. 2009 -2012 -2014.</w:t>
      </w:r>
    </w:p>
    <w:p w:rsidR="004A01E0" w:rsidRPr="00546B14" w:rsidRDefault="004A01E0" w:rsidP="004A01E0">
      <w:pPr>
        <w:pStyle w:val="Prrafodelista"/>
        <w:rPr>
          <w:rFonts w:ascii="Arial" w:hAnsi="Arial" w:cs="Arial"/>
          <w:b/>
          <w:sz w:val="24"/>
          <w:szCs w:val="24"/>
        </w:rPr>
      </w:pPr>
    </w:p>
    <w:p w:rsidR="0006322D" w:rsidRDefault="0006322D" w:rsidP="0006322D">
      <w:pPr>
        <w:jc w:val="center"/>
        <w:rPr>
          <w:b/>
        </w:rPr>
      </w:pPr>
    </w:p>
    <w:tbl>
      <w:tblPr>
        <w:tblStyle w:val="Tablaconcuadrcula"/>
        <w:tblW w:w="9322" w:type="dxa"/>
        <w:tblLayout w:type="fixed"/>
        <w:tblLook w:val="04A0" w:firstRow="1" w:lastRow="0" w:firstColumn="1" w:lastColumn="0" w:noHBand="0" w:noVBand="1"/>
      </w:tblPr>
      <w:tblGrid>
        <w:gridCol w:w="1668"/>
        <w:gridCol w:w="992"/>
        <w:gridCol w:w="850"/>
        <w:gridCol w:w="851"/>
        <w:gridCol w:w="850"/>
        <w:gridCol w:w="851"/>
        <w:gridCol w:w="709"/>
        <w:gridCol w:w="850"/>
        <w:gridCol w:w="851"/>
        <w:gridCol w:w="850"/>
      </w:tblGrid>
      <w:tr w:rsidR="00E44651" w:rsidTr="002566DB">
        <w:tc>
          <w:tcPr>
            <w:tcW w:w="1668" w:type="dxa"/>
            <w:vMerge w:val="restart"/>
          </w:tcPr>
          <w:p w:rsidR="00E44651" w:rsidRPr="00E44651" w:rsidRDefault="00E44651" w:rsidP="0006322D">
            <w:pPr>
              <w:jc w:val="both"/>
              <w:rPr>
                <w:b/>
              </w:rPr>
            </w:pPr>
            <w:r w:rsidRPr="00E44651">
              <w:rPr>
                <w:b/>
              </w:rPr>
              <w:t>Áreas/</w:t>
            </w:r>
          </w:p>
          <w:p w:rsidR="00E44651" w:rsidRPr="00E44651" w:rsidRDefault="00E44651" w:rsidP="0006322D">
            <w:pPr>
              <w:jc w:val="both"/>
              <w:rPr>
                <w:b/>
              </w:rPr>
            </w:pPr>
            <w:r w:rsidRPr="00E44651">
              <w:rPr>
                <w:b/>
              </w:rPr>
              <w:t>promedios</w:t>
            </w:r>
          </w:p>
        </w:tc>
        <w:tc>
          <w:tcPr>
            <w:tcW w:w="2693" w:type="dxa"/>
            <w:gridSpan w:val="3"/>
          </w:tcPr>
          <w:p w:rsidR="00E44651" w:rsidRPr="002566DB" w:rsidRDefault="00E44651" w:rsidP="002566DB">
            <w:pPr>
              <w:jc w:val="center"/>
              <w:rPr>
                <w:b/>
              </w:rPr>
            </w:pPr>
            <w:r w:rsidRPr="002566DB">
              <w:rPr>
                <w:b/>
              </w:rPr>
              <w:t>2009</w:t>
            </w:r>
          </w:p>
        </w:tc>
        <w:tc>
          <w:tcPr>
            <w:tcW w:w="2410" w:type="dxa"/>
            <w:gridSpan w:val="3"/>
          </w:tcPr>
          <w:p w:rsidR="00E44651" w:rsidRPr="002566DB" w:rsidRDefault="00E44651" w:rsidP="002566DB">
            <w:pPr>
              <w:jc w:val="center"/>
              <w:rPr>
                <w:b/>
              </w:rPr>
            </w:pPr>
            <w:r w:rsidRPr="002566DB">
              <w:rPr>
                <w:b/>
              </w:rPr>
              <w:t>2012</w:t>
            </w:r>
          </w:p>
        </w:tc>
        <w:tc>
          <w:tcPr>
            <w:tcW w:w="2551" w:type="dxa"/>
            <w:gridSpan w:val="3"/>
          </w:tcPr>
          <w:p w:rsidR="00E44651" w:rsidRPr="002566DB" w:rsidRDefault="00E44651" w:rsidP="002566DB">
            <w:pPr>
              <w:jc w:val="center"/>
              <w:rPr>
                <w:b/>
              </w:rPr>
            </w:pPr>
            <w:r w:rsidRPr="002566DB">
              <w:rPr>
                <w:b/>
              </w:rPr>
              <w:t>2013</w:t>
            </w:r>
          </w:p>
        </w:tc>
      </w:tr>
      <w:tr w:rsidR="00E44651" w:rsidTr="002566DB">
        <w:tc>
          <w:tcPr>
            <w:tcW w:w="1668" w:type="dxa"/>
            <w:vMerge/>
          </w:tcPr>
          <w:p w:rsidR="00E44651" w:rsidRPr="00E44651" w:rsidRDefault="00E44651" w:rsidP="0006322D">
            <w:pPr>
              <w:jc w:val="both"/>
              <w:rPr>
                <w:b/>
              </w:rPr>
            </w:pPr>
          </w:p>
        </w:tc>
        <w:tc>
          <w:tcPr>
            <w:tcW w:w="992" w:type="dxa"/>
          </w:tcPr>
          <w:p w:rsidR="00E44651" w:rsidRPr="002566DB" w:rsidRDefault="00E44651" w:rsidP="0006322D">
            <w:pPr>
              <w:jc w:val="both"/>
              <w:rPr>
                <w:b/>
              </w:rPr>
            </w:pPr>
            <w:r w:rsidRPr="002566DB">
              <w:rPr>
                <w:b/>
              </w:rPr>
              <w:t>3º</w:t>
            </w:r>
          </w:p>
        </w:tc>
        <w:tc>
          <w:tcPr>
            <w:tcW w:w="850" w:type="dxa"/>
          </w:tcPr>
          <w:p w:rsidR="00E44651" w:rsidRPr="002566DB" w:rsidRDefault="00E44651" w:rsidP="0006322D">
            <w:pPr>
              <w:jc w:val="both"/>
              <w:rPr>
                <w:b/>
              </w:rPr>
            </w:pPr>
            <w:r w:rsidRPr="002566DB">
              <w:rPr>
                <w:b/>
              </w:rPr>
              <w:t>5º</w:t>
            </w:r>
          </w:p>
        </w:tc>
        <w:tc>
          <w:tcPr>
            <w:tcW w:w="851" w:type="dxa"/>
          </w:tcPr>
          <w:p w:rsidR="00E44651" w:rsidRPr="002566DB" w:rsidRDefault="00E44651" w:rsidP="0006322D">
            <w:pPr>
              <w:jc w:val="both"/>
              <w:rPr>
                <w:b/>
              </w:rPr>
            </w:pPr>
            <w:r w:rsidRPr="002566DB">
              <w:rPr>
                <w:b/>
              </w:rPr>
              <w:t>9º</w:t>
            </w:r>
          </w:p>
        </w:tc>
        <w:tc>
          <w:tcPr>
            <w:tcW w:w="850" w:type="dxa"/>
          </w:tcPr>
          <w:p w:rsidR="00E44651" w:rsidRPr="002566DB" w:rsidRDefault="00E44651" w:rsidP="003E3CAD">
            <w:pPr>
              <w:jc w:val="both"/>
              <w:rPr>
                <w:b/>
              </w:rPr>
            </w:pPr>
            <w:r w:rsidRPr="002566DB">
              <w:rPr>
                <w:b/>
              </w:rPr>
              <w:t>3º</w:t>
            </w:r>
          </w:p>
        </w:tc>
        <w:tc>
          <w:tcPr>
            <w:tcW w:w="851" w:type="dxa"/>
          </w:tcPr>
          <w:p w:rsidR="00E44651" w:rsidRPr="002566DB" w:rsidRDefault="00E44651" w:rsidP="003E3CAD">
            <w:pPr>
              <w:jc w:val="both"/>
              <w:rPr>
                <w:b/>
              </w:rPr>
            </w:pPr>
            <w:r w:rsidRPr="002566DB">
              <w:rPr>
                <w:b/>
              </w:rPr>
              <w:t>5º</w:t>
            </w:r>
          </w:p>
        </w:tc>
        <w:tc>
          <w:tcPr>
            <w:tcW w:w="709" w:type="dxa"/>
          </w:tcPr>
          <w:p w:rsidR="00E44651" w:rsidRPr="002566DB" w:rsidRDefault="00E44651" w:rsidP="003E3CAD">
            <w:pPr>
              <w:jc w:val="both"/>
              <w:rPr>
                <w:b/>
              </w:rPr>
            </w:pPr>
            <w:r w:rsidRPr="002566DB">
              <w:rPr>
                <w:b/>
              </w:rPr>
              <w:t>9º</w:t>
            </w:r>
          </w:p>
        </w:tc>
        <w:tc>
          <w:tcPr>
            <w:tcW w:w="850" w:type="dxa"/>
          </w:tcPr>
          <w:p w:rsidR="00E44651" w:rsidRPr="002566DB" w:rsidRDefault="00E44651" w:rsidP="003E3CAD">
            <w:pPr>
              <w:jc w:val="both"/>
              <w:rPr>
                <w:b/>
              </w:rPr>
            </w:pPr>
            <w:r w:rsidRPr="002566DB">
              <w:rPr>
                <w:b/>
              </w:rPr>
              <w:t>3º</w:t>
            </w:r>
          </w:p>
        </w:tc>
        <w:tc>
          <w:tcPr>
            <w:tcW w:w="851" w:type="dxa"/>
          </w:tcPr>
          <w:p w:rsidR="00E44651" w:rsidRPr="002566DB" w:rsidRDefault="00E44651" w:rsidP="003E3CAD">
            <w:pPr>
              <w:jc w:val="both"/>
              <w:rPr>
                <w:b/>
              </w:rPr>
            </w:pPr>
            <w:r w:rsidRPr="002566DB">
              <w:rPr>
                <w:b/>
              </w:rPr>
              <w:t>5º</w:t>
            </w:r>
          </w:p>
        </w:tc>
        <w:tc>
          <w:tcPr>
            <w:tcW w:w="850" w:type="dxa"/>
          </w:tcPr>
          <w:p w:rsidR="00E44651" w:rsidRPr="002566DB" w:rsidRDefault="00E44651" w:rsidP="003E3CAD">
            <w:pPr>
              <w:jc w:val="both"/>
              <w:rPr>
                <w:b/>
              </w:rPr>
            </w:pPr>
            <w:r w:rsidRPr="002566DB">
              <w:rPr>
                <w:b/>
              </w:rPr>
              <w:t>9º</w:t>
            </w:r>
          </w:p>
        </w:tc>
      </w:tr>
      <w:tr w:rsidR="00E44651" w:rsidTr="00647382">
        <w:trPr>
          <w:trHeight w:val="464"/>
        </w:trPr>
        <w:tc>
          <w:tcPr>
            <w:tcW w:w="1668" w:type="dxa"/>
            <w:vAlign w:val="center"/>
          </w:tcPr>
          <w:p w:rsidR="00E44651" w:rsidRPr="00E44651" w:rsidRDefault="00E44651" w:rsidP="00215503">
            <w:pPr>
              <w:rPr>
                <w:b/>
              </w:rPr>
            </w:pPr>
            <w:r w:rsidRPr="00E44651">
              <w:rPr>
                <w:b/>
              </w:rPr>
              <w:t>Lenguaje</w:t>
            </w:r>
          </w:p>
        </w:tc>
        <w:tc>
          <w:tcPr>
            <w:tcW w:w="992" w:type="dxa"/>
            <w:vAlign w:val="center"/>
          </w:tcPr>
          <w:p w:rsidR="00E44651" w:rsidRDefault="00E44651" w:rsidP="00215503">
            <w:pPr>
              <w:jc w:val="center"/>
            </w:pPr>
            <w:r>
              <w:t>N.A</w:t>
            </w:r>
          </w:p>
        </w:tc>
        <w:tc>
          <w:tcPr>
            <w:tcW w:w="850" w:type="dxa"/>
            <w:vAlign w:val="center"/>
          </w:tcPr>
          <w:p w:rsidR="00E44651" w:rsidRDefault="00E44651" w:rsidP="00215503">
            <w:pPr>
              <w:jc w:val="center"/>
            </w:pPr>
            <w:r>
              <w:rPr>
                <w:rFonts w:ascii="Calibri" w:hAnsi="Calibri"/>
                <w:color w:val="000000"/>
              </w:rPr>
              <w:t>315</w:t>
            </w:r>
          </w:p>
        </w:tc>
        <w:tc>
          <w:tcPr>
            <w:tcW w:w="851" w:type="dxa"/>
            <w:vAlign w:val="center"/>
          </w:tcPr>
          <w:p w:rsidR="00E44651" w:rsidRDefault="00E44651" w:rsidP="00215503">
            <w:pPr>
              <w:jc w:val="center"/>
              <w:rPr>
                <w:rFonts w:ascii="Calibri" w:hAnsi="Calibri"/>
                <w:color w:val="000000"/>
              </w:rPr>
            </w:pPr>
            <w:r>
              <w:rPr>
                <w:rFonts w:ascii="Calibri" w:hAnsi="Calibri"/>
                <w:color w:val="000000"/>
              </w:rPr>
              <w:t>311</w:t>
            </w:r>
          </w:p>
        </w:tc>
        <w:tc>
          <w:tcPr>
            <w:tcW w:w="850" w:type="dxa"/>
            <w:vAlign w:val="center"/>
          </w:tcPr>
          <w:p w:rsidR="00E44651" w:rsidRDefault="00E44651" w:rsidP="00215503">
            <w:pPr>
              <w:jc w:val="center"/>
              <w:rPr>
                <w:rFonts w:ascii="Calibri" w:hAnsi="Calibri"/>
                <w:color w:val="000000"/>
              </w:rPr>
            </w:pPr>
            <w:r>
              <w:rPr>
                <w:rFonts w:ascii="Calibri" w:hAnsi="Calibri"/>
                <w:color w:val="000000"/>
              </w:rPr>
              <w:t>318</w:t>
            </w:r>
          </w:p>
        </w:tc>
        <w:tc>
          <w:tcPr>
            <w:tcW w:w="851" w:type="dxa"/>
            <w:vAlign w:val="center"/>
          </w:tcPr>
          <w:p w:rsidR="00E44651" w:rsidRDefault="00E44651" w:rsidP="00215503">
            <w:pPr>
              <w:jc w:val="center"/>
              <w:rPr>
                <w:rFonts w:ascii="Calibri" w:hAnsi="Calibri"/>
                <w:color w:val="000000"/>
              </w:rPr>
            </w:pPr>
            <w:r>
              <w:rPr>
                <w:rFonts w:ascii="Calibri" w:hAnsi="Calibri"/>
                <w:color w:val="000000"/>
              </w:rPr>
              <w:t>314</w:t>
            </w:r>
          </w:p>
        </w:tc>
        <w:tc>
          <w:tcPr>
            <w:tcW w:w="709" w:type="dxa"/>
            <w:vAlign w:val="center"/>
          </w:tcPr>
          <w:p w:rsidR="00E44651" w:rsidRDefault="00E44651" w:rsidP="00215503">
            <w:pPr>
              <w:jc w:val="center"/>
              <w:rPr>
                <w:rFonts w:ascii="Calibri" w:hAnsi="Calibri"/>
                <w:color w:val="000000"/>
              </w:rPr>
            </w:pPr>
            <w:r>
              <w:rPr>
                <w:rFonts w:ascii="Calibri" w:hAnsi="Calibri"/>
                <w:color w:val="000000"/>
              </w:rPr>
              <w:t>308</w:t>
            </w:r>
          </w:p>
        </w:tc>
        <w:tc>
          <w:tcPr>
            <w:tcW w:w="850" w:type="dxa"/>
            <w:vAlign w:val="center"/>
          </w:tcPr>
          <w:p w:rsidR="00E44651" w:rsidRDefault="00E44651" w:rsidP="00215503">
            <w:pPr>
              <w:jc w:val="center"/>
              <w:rPr>
                <w:rFonts w:ascii="Calibri" w:hAnsi="Calibri"/>
                <w:color w:val="000000"/>
              </w:rPr>
            </w:pPr>
            <w:r>
              <w:rPr>
                <w:rFonts w:ascii="Calibri" w:hAnsi="Calibri"/>
                <w:color w:val="000000"/>
              </w:rPr>
              <w:t>322</w:t>
            </w:r>
          </w:p>
        </w:tc>
        <w:tc>
          <w:tcPr>
            <w:tcW w:w="851" w:type="dxa"/>
            <w:vAlign w:val="center"/>
          </w:tcPr>
          <w:p w:rsidR="00E44651" w:rsidRDefault="00E44651" w:rsidP="00215503">
            <w:pPr>
              <w:jc w:val="center"/>
              <w:rPr>
                <w:rFonts w:ascii="Calibri" w:hAnsi="Calibri"/>
                <w:color w:val="000000"/>
              </w:rPr>
            </w:pPr>
            <w:r>
              <w:rPr>
                <w:rFonts w:ascii="Calibri" w:hAnsi="Calibri"/>
                <w:color w:val="000000"/>
              </w:rPr>
              <w:t>314</w:t>
            </w:r>
          </w:p>
        </w:tc>
        <w:tc>
          <w:tcPr>
            <w:tcW w:w="850" w:type="dxa"/>
            <w:vAlign w:val="center"/>
          </w:tcPr>
          <w:p w:rsidR="00E44651" w:rsidRDefault="00E44651" w:rsidP="00215503">
            <w:pPr>
              <w:jc w:val="center"/>
              <w:rPr>
                <w:rFonts w:ascii="Calibri" w:hAnsi="Calibri"/>
                <w:color w:val="000000"/>
              </w:rPr>
            </w:pPr>
            <w:r>
              <w:rPr>
                <w:rFonts w:ascii="Calibri" w:hAnsi="Calibri"/>
                <w:color w:val="000000"/>
              </w:rPr>
              <w:t>301</w:t>
            </w:r>
          </w:p>
        </w:tc>
      </w:tr>
      <w:tr w:rsidR="00E44651" w:rsidTr="00647382">
        <w:trPr>
          <w:trHeight w:val="464"/>
        </w:trPr>
        <w:tc>
          <w:tcPr>
            <w:tcW w:w="1668" w:type="dxa"/>
            <w:vAlign w:val="center"/>
          </w:tcPr>
          <w:p w:rsidR="00E44651" w:rsidRPr="00E44651" w:rsidRDefault="00E44651" w:rsidP="00215503">
            <w:pPr>
              <w:rPr>
                <w:b/>
              </w:rPr>
            </w:pPr>
            <w:r w:rsidRPr="00E44651">
              <w:rPr>
                <w:b/>
              </w:rPr>
              <w:t>Matemática</w:t>
            </w:r>
          </w:p>
        </w:tc>
        <w:tc>
          <w:tcPr>
            <w:tcW w:w="992" w:type="dxa"/>
            <w:vAlign w:val="center"/>
          </w:tcPr>
          <w:p w:rsidR="00E44651" w:rsidRDefault="00E44651" w:rsidP="00215503">
            <w:pPr>
              <w:jc w:val="center"/>
            </w:pPr>
            <w:r>
              <w:t>N.A</w:t>
            </w:r>
          </w:p>
        </w:tc>
        <w:tc>
          <w:tcPr>
            <w:tcW w:w="850" w:type="dxa"/>
            <w:vAlign w:val="center"/>
          </w:tcPr>
          <w:p w:rsidR="00E44651" w:rsidRDefault="00E44651" w:rsidP="00647382">
            <w:pPr>
              <w:jc w:val="center"/>
            </w:pPr>
            <w:r>
              <w:rPr>
                <w:rFonts w:ascii="Calibri" w:hAnsi="Calibri"/>
                <w:color w:val="000000"/>
              </w:rPr>
              <w:t>316</w:t>
            </w:r>
          </w:p>
        </w:tc>
        <w:tc>
          <w:tcPr>
            <w:tcW w:w="851" w:type="dxa"/>
            <w:vAlign w:val="center"/>
          </w:tcPr>
          <w:p w:rsidR="00E44651" w:rsidRDefault="00E44651" w:rsidP="00215503">
            <w:pPr>
              <w:jc w:val="center"/>
              <w:rPr>
                <w:rFonts w:ascii="Calibri" w:hAnsi="Calibri"/>
                <w:color w:val="000000"/>
              </w:rPr>
            </w:pPr>
            <w:r>
              <w:rPr>
                <w:rFonts w:ascii="Calibri" w:hAnsi="Calibri"/>
                <w:color w:val="000000"/>
              </w:rPr>
              <w:t>318</w:t>
            </w:r>
          </w:p>
        </w:tc>
        <w:tc>
          <w:tcPr>
            <w:tcW w:w="850" w:type="dxa"/>
            <w:vAlign w:val="center"/>
          </w:tcPr>
          <w:p w:rsidR="00E44651" w:rsidRDefault="00E44651" w:rsidP="00215503">
            <w:pPr>
              <w:jc w:val="center"/>
              <w:rPr>
                <w:rFonts w:ascii="Calibri" w:hAnsi="Calibri"/>
                <w:color w:val="000000"/>
              </w:rPr>
            </w:pPr>
            <w:r>
              <w:rPr>
                <w:rFonts w:ascii="Calibri" w:hAnsi="Calibri"/>
                <w:color w:val="000000"/>
              </w:rPr>
              <w:t>312</w:t>
            </w:r>
          </w:p>
        </w:tc>
        <w:tc>
          <w:tcPr>
            <w:tcW w:w="851" w:type="dxa"/>
            <w:vAlign w:val="center"/>
          </w:tcPr>
          <w:p w:rsidR="00E44651" w:rsidRDefault="00E44651" w:rsidP="00215503">
            <w:pPr>
              <w:jc w:val="center"/>
              <w:rPr>
                <w:rFonts w:ascii="Calibri" w:hAnsi="Calibri"/>
                <w:color w:val="000000"/>
              </w:rPr>
            </w:pPr>
            <w:r>
              <w:rPr>
                <w:rFonts w:ascii="Calibri" w:hAnsi="Calibri"/>
                <w:color w:val="000000"/>
              </w:rPr>
              <w:t>301</w:t>
            </w:r>
          </w:p>
        </w:tc>
        <w:tc>
          <w:tcPr>
            <w:tcW w:w="709" w:type="dxa"/>
            <w:vAlign w:val="center"/>
          </w:tcPr>
          <w:p w:rsidR="00E44651" w:rsidRDefault="00E44651" w:rsidP="00215503">
            <w:pPr>
              <w:jc w:val="center"/>
              <w:rPr>
                <w:rFonts w:ascii="Calibri" w:hAnsi="Calibri"/>
                <w:color w:val="000000"/>
              </w:rPr>
            </w:pPr>
            <w:r>
              <w:rPr>
                <w:rFonts w:ascii="Calibri" w:hAnsi="Calibri"/>
                <w:color w:val="000000"/>
              </w:rPr>
              <w:t>298</w:t>
            </w:r>
          </w:p>
        </w:tc>
        <w:tc>
          <w:tcPr>
            <w:tcW w:w="850" w:type="dxa"/>
            <w:vAlign w:val="center"/>
          </w:tcPr>
          <w:p w:rsidR="00E44651" w:rsidRDefault="00E44651" w:rsidP="00215503">
            <w:pPr>
              <w:jc w:val="center"/>
              <w:rPr>
                <w:rFonts w:ascii="Calibri" w:hAnsi="Calibri"/>
                <w:color w:val="000000"/>
              </w:rPr>
            </w:pPr>
            <w:r>
              <w:rPr>
                <w:rFonts w:ascii="Calibri" w:hAnsi="Calibri"/>
                <w:color w:val="000000"/>
              </w:rPr>
              <w:t>313</w:t>
            </w:r>
          </w:p>
        </w:tc>
        <w:tc>
          <w:tcPr>
            <w:tcW w:w="851" w:type="dxa"/>
            <w:vAlign w:val="center"/>
          </w:tcPr>
          <w:p w:rsidR="00E44651" w:rsidRDefault="00E44651" w:rsidP="00215503">
            <w:pPr>
              <w:jc w:val="center"/>
              <w:rPr>
                <w:rFonts w:ascii="Calibri" w:hAnsi="Calibri"/>
                <w:color w:val="000000"/>
              </w:rPr>
            </w:pPr>
            <w:r>
              <w:rPr>
                <w:rFonts w:ascii="Calibri" w:hAnsi="Calibri"/>
                <w:color w:val="000000"/>
              </w:rPr>
              <w:t>307</w:t>
            </w:r>
          </w:p>
        </w:tc>
        <w:tc>
          <w:tcPr>
            <w:tcW w:w="850" w:type="dxa"/>
            <w:vAlign w:val="center"/>
          </w:tcPr>
          <w:p w:rsidR="00E44651" w:rsidRDefault="00E44651" w:rsidP="00215503">
            <w:pPr>
              <w:jc w:val="center"/>
              <w:rPr>
                <w:rFonts w:ascii="Calibri" w:hAnsi="Calibri"/>
                <w:color w:val="000000"/>
              </w:rPr>
            </w:pPr>
            <w:r w:rsidRPr="00AE5646">
              <w:rPr>
                <w:rFonts w:ascii="Calibri" w:hAnsi="Calibri"/>
                <w:color w:val="000000"/>
                <w:highlight w:val="yellow"/>
              </w:rPr>
              <w:t>297</w:t>
            </w:r>
          </w:p>
        </w:tc>
      </w:tr>
      <w:tr w:rsidR="00E44651" w:rsidTr="00647382">
        <w:trPr>
          <w:trHeight w:val="464"/>
        </w:trPr>
        <w:tc>
          <w:tcPr>
            <w:tcW w:w="1668" w:type="dxa"/>
            <w:vAlign w:val="center"/>
          </w:tcPr>
          <w:p w:rsidR="00E44651" w:rsidRPr="00E44651" w:rsidRDefault="00E44651" w:rsidP="00215503">
            <w:pPr>
              <w:rPr>
                <w:b/>
              </w:rPr>
            </w:pPr>
            <w:r w:rsidRPr="00E44651">
              <w:rPr>
                <w:b/>
              </w:rPr>
              <w:t>Ciencias N.</w:t>
            </w:r>
          </w:p>
        </w:tc>
        <w:tc>
          <w:tcPr>
            <w:tcW w:w="992" w:type="dxa"/>
            <w:vAlign w:val="center"/>
          </w:tcPr>
          <w:p w:rsidR="00E44651" w:rsidRDefault="00E44651" w:rsidP="00215503">
            <w:pPr>
              <w:jc w:val="center"/>
            </w:pPr>
            <w:r>
              <w:t>N.A</w:t>
            </w:r>
          </w:p>
        </w:tc>
        <w:tc>
          <w:tcPr>
            <w:tcW w:w="850" w:type="dxa"/>
            <w:vAlign w:val="center"/>
          </w:tcPr>
          <w:p w:rsidR="00E44651" w:rsidRDefault="00E44651" w:rsidP="00647382">
            <w:pPr>
              <w:jc w:val="center"/>
            </w:pPr>
            <w:r>
              <w:rPr>
                <w:rFonts w:ascii="Calibri" w:hAnsi="Calibri"/>
                <w:color w:val="000000"/>
              </w:rPr>
              <w:t>313</w:t>
            </w:r>
          </w:p>
        </w:tc>
        <w:tc>
          <w:tcPr>
            <w:tcW w:w="851" w:type="dxa"/>
            <w:vAlign w:val="center"/>
          </w:tcPr>
          <w:p w:rsidR="00E44651" w:rsidRDefault="00E44651" w:rsidP="00215503">
            <w:pPr>
              <w:jc w:val="center"/>
              <w:rPr>
                <w:rFonts w:ascii="Calibri" w:hAnsi="Calibri"/>
                <w:color w:val="000000"/>
              </w:rPr>
            </w:pPr>
            <w:r>
              <w:rPr>
                <w:rFonts w:ascii="Calibri" w:hAnsi="Calibri"/>
                <w:color w:val="000000"/>
              </w:rPr>
              <w:t>304</w:t>
            </w:r>
          </w:p>
        </w:tc>
        <w:tc>
          <w:tcPr>
            <w:tcW w:w="850" w:type="dxa"/>
            <w:vAlign w:val="center"/>
          </w:tcPr>
          <w:p w:rsidR="00E44651" w:rsidRDefault="00E44651" w:rsidP="00215503">
            <w:pPr>
              <w:jc w:val="center"/>
            </w:pPr>
            <w:r>
              <w:t>N.A</w:t>
            </w:r>
          </w:p>
        </w:tc>
        <w:tc>
          <w:tcPr>
            <w:tcW w:w="851" w:type="dxa"/>
            <w:vAlign w:val="center"/>
          </w:tcPr>
          <w:p w:rsidR="00E44651" w:rsidRDefault="00E44651" w:rsidP="00215503">
            <w:pPr>
              <w:jc w:val="center"/>
              <w:rPr>
                <w:rFonts w:ascii="Calibri" w:hAnsi="Calibri"/>
                <w:color w:val="000000"/>
              </w:rPr>
            </w:pPr>
            <w:r>
              <w:rPr>
                <w:rFonts w:ascii="Calibri" w:hAnsi="Calibri"/>
                <w:color w:val="000000"/>
              </w:rPr>
              <w:t>312</w:t>
            </w:r>
          </w:p>
        </w:tc>
        <w:tc>
          <w:tcPr>
            <w:tcW w:w="709" w:type="dxa"/>
            <w:vAlign w:val="center"/>
          </w:tcPr>
          <w:p w:rsidR="00E44651" w:rsidRDefault="00E44651" w:rsidP="00215503">
            <w:pPr>
              <w:jc w:val="center"/>
              <w:rPr>
                <w:rFonts w:ascii="Calibri" w:hAnsi="Calibri"/>
                <w:color w:val="000000"/>
              </w:rPr>
            </w:pPr>
            <w:r>
              <w:rPr>
                <w:rFonts w:ascii="Calibri" w:hAnsi="Calibri"/>
                <w:color w:val="000000"/>
              </w:rPr>
              <w:t>308</w:t>
            </w:r>
          </w:p>
        </w:tc>
        <w:tc>
          <w:tcPr>
            <w:tcW w:w="850" w:type="dxa"/>
            <w:vAlign w:val="center"/>
          </w:tcPr>
          <w:p w:rsidR="00E44651" w:rsidRDefault="00647382" w:rsidP="00215503">
            <w:pPr>
              <w:jc w:val="center"/>
            </w:pPr>
            <w:r>
              <w:t>N.P</w:t>
            </w:r>
          </w:p>
        </w:tc>
        <w:tc>
          <w:tcPr>
            <w:tcW w:w="851" w:type="dxa"/>
            <w:vAlign w:val="center"/>
          </w:tcPr>
          <w:p w:rsidR="00E44651" w:rsidRDefault="00E44651" w:rsidP="00215503">
            <w:pPr>
              <w:jc w:val="center"/>
            </w:pPr>
            <w:r>
              <w:t>N.A</w:t>
            </w:r>
          </w:p>
        </w:tc>
        <w:tc>
          <w:tcPr>
            <w:tcW w:w="850" w:type="dxa"/>
            <w:vAlign w:val="center"/>
          </w:tcPr>
          <w:p w:rsidR="00E44651" w:rsidRDefault="00E44651" w:rsidP="00215503">
            <w:pPr>
              <w:jc w:val="center"/>
            </w:pPr>
            <w:r>
              <w:t>N.A</w:t>
            </w:r>
          </w:p>
        </w:tc>
      </w:tr>
      <w:tr w:rsidR="00E44651" w:rsidTr="00647382">
        <w:trPr>
          <w:trHeight w:val="464"/>
        </w:trPr>
        <w:tc>
          <w:tcPr>
            <w:tcW w:w="1668" w:type="dxa"/>
            <w:vAlign w:val="center"/>
          </w:tcPr>
          <w:p w:rsidR="00E44651" w:rsidRPr="00E44651" w:rsidRDefault="00E44651" w:rsidP="00215503">
            <w:pPr>
              <w:rPr>
                <w:b/>
              </w:rPr>
            </w:pPr>
            <w:r w:rsidRPr="00E44651">
              <w:rPr>
                <w:b/>
              </w:rPr>
              <w:t>C. Ciudadanas</w:t>
            </w:r>
          </w:p>
        </w:tc>
        <w:tc>
          <w:tcPr>
            <w:tcW w:w="992" w:type="dxa"/>
            <w:vAlign w:val="center"/>
          </w:tcPr>
          <w:p w:rsidR="00E44651" w:rsidRDefault="00E44651" w:rsidP="00215503">
            <w:pPr>
              <w:jc w:val="center"/>
            </w:pPr>
            <w:r>
              <w:t>N.A</w:t>
            </w:r>
          </w:p>
        </w:tc>
        <w:tc>
          <w:tcPr>
            <w:tcW w:w="850" w:type="dxa"/>
            <w:vAlign w:val="center"/>
          </w:tcPr>
          <w:p w:rsidR="00E44651" w:rsidRDefault="00647382" w:rsidP="00215503">
            <w:pPr>
              <w:jc w:val="center"/>
            </w:pPr>
            <w:r>
              <w:t>N.A</w:t>
            </w:r>
          </w:p>
        </w:tc>
        <w:tc>
          <w:tcPr>
            <w:tcW w:w="851" w:type="dxa"/>
            <w:vAlign w:val="center"/>
          </w:tcPr>
          <w:p w:rsidR="00E44651" w:rsidRDefault="00647382" w:rsidP="00215503">
            <w:pPr>
              <w:jc w:val="center"/>
            </w:pPr>
            <w:r>
              <w:t>N.A</w:t>
            </w:r>
          </w:p>
        </w:tc>
        <w:tc>
          <w:tcPr>
            <w:tcW w:w="850" w:type="dxa"/>
            <w:vAlign w:val="center"/>
          </w:tcPr>
          <w:p w:rsidR="00E44651" w:rsidRDefault="00E44651" w:rsidP="00215503">
            <w:pPr>
              <w:jc w:val="center"/>
            </w:pPr>
            <w:r>
              <w:t>N.A</w:t>
            </w:r>
          </w:p>
        </w:tc>
        <w:tc>
          <w:tcPr>
            <w:tcW w:w="851" w:type="dxa"/>
            <w:vAlign w:val="center"/>
          </w:tcPr>
          <w:p w:rsidR="00E44651" w:rsidRDefault="00E44651" w:rsidP="00215503">
            <w:pPr>
              <w:jc w:val="center"/>
              <w:rPr>
                <w:rFonts w:ascii="Calibri" w:hAnsi="Calibri"/>
                <w:color w:val="000000"/>
              </w:rPr>
            </w:pPr>
            <w:r>
              <w:rPr>
                <w:rFonts w:ascii="Calibri" w:hAnsi="Calibri"/>
                <w:color w:val="000000"/>
              </w:rPr>
              <w:t>310</w:t>
            </w:r>
          </w:p>
        </w:tc>
        <w:tc>
          <w:tcPr>
            <w:tcW w:w="709" w:type="dxa"/>
            <w:vAlign w:val="center"/>
          </w:tcPr>
          <w:p w:rsidR="00E44651" w:rsidRDefault="00E44651" w:rsidP="00215503">
            <w:pPr>
              <w:jc w:val="center"/>
              <w:rPr>
                <w:rFonts w:ascii="Calibri" w:hAnsi="Calibri"/>
                <w:color w:val="000000"/>
              </w:rPr>
            </w:pPr>
            <w:r>
              <w:rPr>
                <w:rFonts w:ascii="Calibri" w:hAnsi="Calibri"/>
                <w:color w:val="000000"/>
              </w:rPr>
              <w:t>298</w:t>
            </w:r>
          </w:p>
        </w:tc>
        <w:tc>
          <w:tcPr>
            <w:tcW w:w="850" w:type="dxa"/>
            <w:vAlign w:val="center"/>
          </w:tcPr>
          <w:p w:rsidR="00E44651" w:rsidRDefault="00E44651" w:rsidP="00215503">
            <w:pPr>
              <w:jc w:val="center"/>
            </w:pPr>
            <w:r>
              <w:t>N.A</w:t>
            </w:r>
          </w:p>
        </w:tc>
        <w:tc>
          <w:tcPr>
            <w:tcW w:w="851" w:type="dxa"/>
            <w:vAlign w:val="center"/>
          </w:tcPr>
          <w:p w:rsidR="00E44651" w:rsidRDefault="00E44651" w:rsidP="00647382">
            <w:pPr>
              <w:jc w:val="center"/>
            </w:pPr>
            <w:r>
              <w:rPr>
                <w:rFonts w:ascii="Calibri" w:hAnsi="Calibri"/>
                <w:color w:val="000000"/>
              </w:rPr>
              <w:t>308</w:t>
            </w:r>
          </w:p>
        </w:tc>
        <w:tc>
          <w:tcPr>
            <w:tcW w:w="850" w:type="dxa"/>
            <w:vAlign w:val="center"/>
          </w:tcPr>
          <w:p w:rsidR="00E44651" w:rsidRDefault="00E44651" w:rsidP="00215503">
            <w:pPr>
              <w:jc w:val="center"/>
              <w:rPr>
                <w:rFonts w:ascii="Calibri" w:hAnsi="Calibri"/>
                <w:color w:val="000000"/>
              </w:rPr>
            </w:pPr>
            <w:r w:rsidRPr="00AE5646">
              <w:rPr>
                <w:rFonts w:ascii="Calibri" w:hAnsi="Calibri"/>
                <w:color w:val="000000"/>
                <w:highlight w:val="yellow"/>
              </w:rPr>
              <w:t>298</w:t>
            </w:r>
          </w:p>
        </w:tc>
      </w:tr>
    </w:tbl>
    <w:p w:rsidR="0006322D" w:rsidRDefault="0006322D" w:rsidP="0006322D">
      <w:pPr>
        <w:jc w:val="both"/>
      </w:pPr>
    </w:p>
    <w:p w:rsidR="003B35D5" w:rsidRPr="002A5868" w:rsidRDefault="00E44651" w:rsidP="002A5868">
      <w:pPr>
        <w:jc w:val="both"/>
        <w:rPr>
          <w:rFonts w:ascii="Arial" w:hAnsi="Arial" w:cs="Arial"/>
          <w:sz w:val="24"/>
          <w:szCs w:val="24"/>
        </w:rPr>
      </w:pPr>
      <w:r w:rsidRPr="002A5868">
        <w:rPr>
          <w:rFonts w:ascii="Arial" w:hAnsi="Arial" w:cs="Arial"/>
          <w:sz w:val="24"/>
          <w:szCs w:val="24"/>
        </w:rPr>
        <w:t xml:space="preserve">Los datos  de la tabla, corresponden al consolidado </w:t>
      </w:r>
      <w:r w:rsidR="00755AA6" w:rsidRPr="002A5868">
        <w:rPr>
          <w:rFonts w:ascii="Arial" w:hAnsi="Arial" w:cs="Arial"/>
          <w:sz w:val="24"/>
          <w:szCs w:val="24"/>
        </w:rPr>
        <w:t xml:space="preserve">de promedios </w:t>
      </w:r>
      <w:r w:rsidR="00AE5646" w:rsidRPr="002A5868">
        <w:rPr>
          <w:rFonts w:ascii="Arial" w:hAnsi="Arial" w:cs="Arial"/>
          <w:sz w:val="24"/>
          <w:szCs w:val="24"/>
        </w:rPr>
        <w:t xml:space="preserve">2009 -2012 y 2013 </w:t>
      </w:r>
      <w:r w:rsidRPr="002A5868">
        <w:rPr>
          <w:rFonts w:ascii="Arial" w:hAnsi="Arial" w:cs="Arial"/>
          <w:sz w:val="24"/>
          <w:szCs w:val="24"/>
        </w:rPr>
        <w:t xml:space="preserve">del municipio de Cali y  permiten analizar </w:t>
      </w:r>
      <w:r w:rsidR="00CE0327" w:rsidRPr="002A5868">
        <w:rPr>
          <w:rFonts w:ascii="Arial" w:hAnsi="Arial" w:cs="Arial"/>
          <w:sz w:val="24"/>
          <w:szCs w:val="24"/>
        </w:rPr>
        <w:t xml:space="preserve">avances o retrocesos en </w:t>
      </w:r>
      <w:r w:rsidRPr="002A5868">
        <w:rPr>
          <w:rFonts w:ascii="Arial" w:hAnsi="Arial" w:cs="Arial"/>
          <w:sz w:val="24"/>
          <w:szCs w:val="24"/>
        </w:rPr>
        <w:t>el desempeño de las áreas</w:t>
      </w:r>
      <w:r w:rsidR="00AE5646" w:rsidRPr="002A5868">
        <w:rPr>
          <w:rFonts w:ascii="Arial" w:hAnsi="Arial" w:cs="Arial"/>
          <w:sz w:val="24"/>
          <w:szCs w:val="24"/>
        </w:rPr>
        <w:t xml:space="preserve"> y ciclos evaluados   en estos</w:t>
      </w:r>
      <w:r w:rsidRPr="002A5868">
        <w:rPr>
          <w:rFonts w:ascii="Arial" w:hAnsi="Arial" w:cs="Arial"/>
          <w:sz w:val="24"/>
          <w:szCs w:val="24"/>
        </w:rPr>
        <w:t xml:space="preserve"> últimos tres años en que se ha aplicado la prueba. </w:t>
      </w:r>
      <w:r w:rsidR="00AE5646" w:rsidRPr="002A5868">
        <w:rPr>
          <w:rFonts w:ascii="Arial" w:hAnsi="Arial" w:cs="Arial"/>
          <w:sz w:val="24"/>
          <w:szCs w:val="24"/>
        </w:rPr>
        <w:t>(</w:t>
      </w:r>
      <w:r w:rsidR="003B35D5" w:rsidRPr="002A5868">
        <w:rPr>
          <w:rFonts w:ascii="Arial" w:hAnsi="Arial" w:cs="Arial"/>
          <w:sz w:val="24"/>
          <w:szCs w:val="24"/>
        </w:rPr>
        <w:t>En el año 2009, no se evaluó el ciclo de 3º de primaria, por lo cual,  no aparecen los resultados en esta tabla.</w:t>
      </w:r>
      <w:r w:rsidR="00AE5646" w:rsidRPr="002A5868">
        <w:rPr>
          <w:rFonts w:ascii="Arial" w:hAnsi="Arial" w:cs="Arial"/>
          <w:sz w:val="24"/>
          <w:szCs w:val="24"/>
        </w:rPr>
        <w:t>)</w:t>
      </w:r>
    </w:p>
    <w:p w:rsidR="00E44651" w:rsidRPr="002A5868" w:rsidRDefault="003B35D5" w:rsidP="002A5868">
      <w:pPr>
        <w:jc w:val="both"/>
        <w:rPr>
          <w:rFonts w:ascii="Arial" w:hAnsi="Arial" w:cs="Arial"/>
          <w:sz w:val="24"/>
          <w:szCs w:val="24"/>
        </w:rPr>
      </w:pPr>
      <w:r w:rsidRPr="002A5868">
        <w:rPr>
          <w:rFonts w:ascii="Arial" w:hAnsi="Arial" w:cs="Arial"/>
          <w:sz w:val="24"/>
          <w:szCs w:val="24"/>
        </w:rPr>
        <w:t xml:space="preserve">En el área de </w:t>
      </w:r>
      <w:r w:rsidRPr="002A5868">
        <w:rPr>
          <w:rFonts w:ascii="Arial" w:hAnsi="Arial" w:cs="Arial"/>
          <w:b/>
          <w:sz w:val="24"/>
          <w:szCs w:val="24"/>
        </w:rPr>
        <w:t xml:space="preserve">lenguaje, </w:t>
      </w:r>
      <w:r w:rsidRPr="002A5868">
        <w:rPr>
          <w:rFonts w:ascii="Arial" w:hAnsi="Arial" w:cs="Arial"/>
          <w:sz w:val="24"/>
          <w:szCs w:val="24"/>
        </w:rPr>
        <w:t>lospromedios</w:t>
      </w:r>
      <w:r w:rsidR="00AE5646" w:rsidRPr="002A5868">
        <w:rPr>
          <w:rFonts w:ascii="Arial" w:hAnsi="Arial" w:cs="Arial"/>
          <w:sz w:val="24"/>
          <w:szCs w:val="24"/>
        </w:rPr>
        <w:t xml:space="preserve">se sitúan por encima de 300 y </w:t>
      </w:r>
      <w:r w:rsidRPr="002A5868">
        <w:rPr>
          <w:rFonts w:ascii="Arial" w:hAnsi="Arial" w:cs="Arial"/>
          <w:sz w:val="24"/>
          <w:szCs w:val="24"/>
        </w:rPr>
        <w:t>no  evidencian diferencias considerables,  el promedio más bajo (301) aparece en el ciclo 9 del año 2013  y el  más alto, al ciclo 3º del mismo año. El ciclo 3º  incrementó en 4 puntos el promedio del año 2012  al 2013.  El ciclo 5</w:t>
      </w:r>
      <w:r w:rsidR="00AE5646" w:rsidRPr="002A5868">
        <w:rPr>
          <w:rFonts w:ascii="Arial" w:hAnsi="Arial" w:cs="Arial"/>
          <w:sz w:val="24"/>
          <w:szCs w:val="24"/>
        </w:rPr>
        <w:t>º  se mantuvo en 314 y el ciclo 9º disminuyo 7 puntos del año 2012  al 2013.</w:t>
      </w:r>
    </w:p>
    <w:p w:rsidR="00AE5646" w:rsidRPr="002A5868" w:rsidRDefault="00AE5646" w:rsidP="00E44651">
      <w:pPr>
        <w:jc w:val="both"/>
        <w:rPr>
          <w:rFonts w:ascii="Arial" w:hAnsi="Arial" w:cs="Arial"/>
          <w:sz w:val="24"/>
          <w:szCs w:val="24"/>
        </w:rPr>
      </w:pPr>
      <w:r w:rsidRPr="002A5868">
        <w:rPr>
          <w:rFonts w:ascii="Arial" w:hAnsi="Arial" w:cs="Arial"/>
          <w:sz w:val="24"/>
          <w:szCs w:val="24"/>
        </w:rPr>
        <w:t xml:space="preserve">El área de </w:t>
      </w:r>
      <w:r w:rsidRPr="002A5868">
        <w:rPr>
          <w:rFonts w:ascii="Arial" w:hAnsi="Arial" w:cs="Arial"/>
          <w:b/>
          <w:sz w:val="24"/>
          <w:szCs w:val="24"/>
        </w:rPr>
        <w:t>matemática</w:t>
      </w:r>
      <w:r w:rsidRPr="002A5868">
        <w:rPr>
          <w:rFonts w:ascii="Arial" w:hAnsi="Arial" w:cs="Arial"/>
          <w:sz w:val="24"/>
          <w:szCs w:val="24"/>
        </w:rPr>
        <w:t>, muestra una disminución  progresiva y preocupante en el ciclo 9,  pues de 318 en el año 2009, decrece a 298 en el año 2012 y a 297 en el año 2013. En los ciclos 3º y 5º, los promedios están por encima de  300  y muestran leves incr</w:t>
      </w:r>
      <w:r w:rsidR="00786138" w:rsidRPr="002A5868">
        <w:rPr>
          <w:rFonts w:ascii="Arial" w:hAnsi="Arial" w:cs="Arial"/>
          <w:sz w:val="24"/>
          <w:szCs w:val="24"/>
        </w:rPr>
        <w:t>e</w:t>
      </w:r>
      <w:r w:rsidRPr="002A5868">
        <w:rPr>
          <w:rFonts w:ascii="Arial" w:hAnsi="Arial" w:cs="Arial"/>
          <w:sz w:val="24"/>
          <w:szCs w:val="24"/>
        </w:rPr>
        <w:t>mentos</w:t>
      </w:r>
      <w:r w:rsidR="00786138" w:rsidRPr="002A5868">
        <w:rPr>
          <w:rFonts w:ascii="Arial" w:hAnsi="Arial" w:cs="Arial"/>
          <w:sz w:val="24"/>
          <w:szCs w:val="24"/>
        </w:rPr>
        <w:t>.</w:t>
      </w:r>
    </w:p>
    <w:p w:rsidR="007E15BA" w:rsidRPr="002A5868" w:rsidRDefault="007E15BA" w:rsidP="00E44651">
      <w:pPr>
        <w:jc w:val="both"/>
        <w:rPr>
          <w:rFonts w:ascii="Arial" w:hAnsi="Arial" w:cs="Arial"/>
          <w:sz w:val="24"/>
          <w:szCs w:val="24"/>
        </w:rPr>
      </w:pPr>
      <w:r w:rsidRPr="002A5868">
        <w:rPr>
          <w:rFonts w:ascii="Arial" w:hAnsi="Arial" w:cs="Arial"/>
          <w:sz w:val="24"/>
          <w:szCs w:val="24"/>
        </w:rPr>
        <w:lastRenderedPageBreak/>
        <w:t xml:space="preserve">En el área de </w:t>
      </w:r>
      <w:r w:rsidRPr="002A5868">
        <w:rPr>
          <w:rFonts w:ascii="Arial" w:hAnsi="Arial" w:cs="Arial"/>
          <w:b/>
          <w:sz w:val="24"/>
          <w:szCs w:val="24"/>
        </w:rPr>
        <w:t>Ciencias Naturales,</w:t>
      </w:r>
      <w:r w:rsidRPr="002A5868">
        <w:rPr>
          <w:rFonts w:ascii="Arial" w:hAnsi="Arial" w:cs="Arial"/>
          <w:sz w:val="24"/>
          <w:szCs w:val="24"/>
        </w:rPr>
        <w:t xml:space="preserve"> aún no aparecen publicados los promedios del año 2013, por lo que se empobrece en análisis. Los promedios se sitúan por encima de  300 puntos y las diferencias son  mínimas. Algo similar ocurre con el área de </w:t>
      </w:r>
      <w:r w:rsidRPr="002A5868">
        <w:rPr>
          <w:rFonts w:ascii="Arial" w:hAnsi="Arial" w:cs="Arial"/>
          <w:b/>
          <w:sz w:val="24"/>
          <w:szCs w:val="24"/>
        </w:rPr>
        <w:t>competencias ciudadanas</w:t>
      </w:r>
      <w:r w:rsidRPr="002A5868">
        <w:rPr>
          <w:rFonts w:ascii="Arial" w:hAnsi="Arial" w:cs="Arial"/>
          <w:sz w:val="24"/>
          <w:szCs w:val="24"/>
        </w:rPr>
        <w:t>.</w:t>
      </w:r>
    </w:p>
    <w:p w:rsidR="00C906CD" w:rsidRPr="002A5868" w:rsidRDefault="00C906CD" w:rsidP="00E44651">
      <w:pPr>
        <w:jc w:val="both"/>
        <w:rPr>
          <w:rFonts w:ascii="Arial" w:hAnsi="Arial" w:cs="Arial"/>
          <w:sz w:val="24"/>
          <w:szCs w:val="24"/>
        </w:rPr>
      </w:pPr>
      <w:r w:rsidRPr="002A5868">
        <w:rPr>
          <w:rFonts w:ascii="Arial" w:hAnsi="Arial" w:cs="Arial"/>
          <w:sz w:val="24"/>
          <w:szCs w:val="24"/>
        </w:rPr>
        <w:t xml:space="preserve">En </w:t>
      </w:r>
      <w:r w:rsidRPr="002A5868">
        <w:rPr>
          <w:rFonts w:ascii="Arial" w:hAnsi="Arial" w:cs="Arial"/>
          <w:b/>
          <w:sz w:val="24"/>
          <w:szCs w:val="24"/>
        </w:rPr>
        <w:t>conclusión</w:t>
      </w:r>
      <w:r w:rsidRPr="002A5868">
        <w:rPr>
          <w:rFonts w:ascii="Arial" w:hAnsi="Arial" w:cs="Arial"/>
          <w:sz w:val="24"/>
          <w:szCs w:val="24"/>
        </w:rPr>
        <w:t>, se observa  al analizar los promedios  totales del municipio de Cali,  que las cuatro aéreas evaluadas  en los tres ciclos de la prueba, muestran todas, promedios similares, situados en un rango de 300 a 320.  No se observa una tendencia clara de  incremento y mejoría en estos resultados, como tampoco de retroceso.</w:t>
      </w:r>
    </w:p>
    <w:p w:rsidR="00546B14" w:rsidRPr="002A5868" w:rsidRDefault="00546B14" w:rsidP="00E44651">
      <w:pPr>
        <w:jc w:val="both"/>
        <w:rPr>
          <w:rFonts w:ascii="Arial" w:hAnsi="Arial" w:cs="Arial"/>
          <w:b/>
          <w:sz w:val="24"/>
          <w:szCs w:val="24"/>
        </w:rPr>
      </w:pPr>
    </w:p>
    <w:p w:rsidR="004A01E0" w:rsidRPr="004A01E0" w:rsidRDefault="004A01E0" w:rsidP="004A01E0">
      <w:pPr>
        <w:pStyle w:val="Prrafodelista"/>
        <w:numPr>
          <w:ilvl w:val="0"/>
          <w:numId w:val="4"/>
        </w:numPr>
        <w:jc w:val="both"/>
        <w:rPr>
          <w:rFonts w:ascii="Arial" w:hAnsi="Arial" w:cs="Arial"/>
          <w:b/>
          <w:sz w:val="24"/>
          <w:szCs w:val="24"/>
        </w:rPr>
      </w:pPr>
      <w:r w:rsidRPr="004A01E0">
        <w:rPr>
          <w:rFonts w:ascii="Arial" w:hAnsi="Arial" w:cs="Arial"/>
          <w:b/>
          <w:sz w:val="24"/>
          <w:szCs w:val="24"/>
        </w:rPr>
        <w:t>CONSOLIDADO  IE PRIVADAS Y OFICIALES  POR ÀREA Y NIVELES DE DESEMPEÑO.</w:t>
      </w:r>
    </w:p>
    <w:p w:rsidR="004A01E0" w:rsidRDefault="004A01E0" w:rsidP="00E44651">
      <w:pPr>
        <w:jc w:val="both"/>
        <w:rPr>
          <w:b/>
        </w:rPr>
      </w:pPr>
    </w:p>
    <w:p w:rsidR="004A01E0" w:rsidRPr="004A01E0" w:rsidRDefault="004A01E0" w:rsidP="004A01E0">
      <w:pPr>
        <w:pStyle w:val="Prrafodelista"/>
        <w:numPr>
          <w:ilvl w:val="1"/>
          <w:numId w:val="4"/>
        </w:numPr>
        <w:jc w:val="both"/>
        <w:rPr>
          <w:rFonts w:ascii="Arial" w:hAnsi="Arial" w:cs="Arial"/>
          <w:b/>
          <w:sz w:val="24"/>
          <w:szCs w:val="24"/>
        </w:rPr>
      </w:pPr>
      <w:r w:rsidRPr="004A01E0">
        <w:rPr>
          <w:rFonts w:ascii="Arial" w:hAnsi="Arial" w:cs="Arial"/>
          <w:b/>
          <w:sz w:val="24"/>
          <w:szCs w:val="24"/>
        </w:rPr>
        <w:t>ÀREA DE LENGUAJE. CICLOS  3º- 5º Y 9º. 2009 -2012-2013.</w:t>
      </w:r>
    </w:p>
    <w:p w:rsidR="004A01E0" w:rsidRDefault="004A01E0" w:rsidP="00E44651">
      <w:pPr>
        <w:jc w:val="both"/>
        <w:rPr>
          <w:b/>
        </w:rPr>
      </w:pPr>
    </w:p>
    <w:p w:rsidR="004A01E0" w:rsidRPr="006B5846" w:rsidRDefault="004A01E0" w:rsidP="00E44651">
      <w:pPr>
        <w:jc w:val="both"/>
        <w:rPr>
          <w:b/>
        </w:rPr>
      </w:pPr>
    </w:p>
    <w:tbl>
      <w:tblPr>
        <w:tblStyle w:val="Tablaconcuadrcula"/>
        <w:tblW w:w="9747" w:type="dxa"/>
        <w:tblLook w:val="04A0" w:firstRow="1" w:lastRow="0" w:firstColumn="1" w:lastColumn="0" w:noHBand="0" w:noVBand="1"/>
      </w:tblPr>
      <w:tblGrid>
        <w:gridCol w:w="641"/>
        <w:gridCol w:w="895"/>
        <w:gridCol w:w="688"/>
        <w:gridCol w:w="1044"/>
        <w:gridCol w:w="640"/>
        <w:gridCol w:w="895"/>
        <w:gridCol w:w="688"/>
        <w:gridCol w:w="1044"/>
        <w:gridCol w:w="640"/>
        <w:gridCol w:w="895"/>
        <w:gridCol w:w="688"/>
        <w:gridCol w:w="989"/>
      </w:tblGrid>
      <w:tr w:rsidR="007E15BA" w:rsidTr="00A401B8">
        <w:tc>
          <w:tcPr>
            <w:tcW w:w="3268" w:type="dxa"/>
            <w:gridSpan w:val="4"/>
          </w:tcPr>
          <w:p w:rsidR="007E15BA" w:rsidRPr="002566DB" w:rsidRDefault="007E15BA" w:rsidP="003E3CAD">
            <w:pPr>
              <w:jc w:val="center"/>
              <w:rPr>
                <w:b/>
              </w:rPr>
            </w:pPr>
            <w:r w:rsidRPr="002566DB">
              <w:rPr>
                <w:b/>
              </w:rPr>
              <w:t>2009</w:t>
            </w:r>
          </w:p>
        </w:tc>
        <w:tc>
          <w:tcPr>
            <w:tcW w:w="3267" w:type="dxa"/>
            <w:gridSpan w:val="4"/>
          </w:tcPr>
          <w:p w:rsidR="007E15BA" w:rsidRPr="002566DB" w:rsidRDefault="007E15BA" w:rsidP="003E3CAD">
            <w:pPr>
              <w:jc w:val="center"/>
              <w:rPr>
                <w:b/>
              </w:rPr>
            </w:pPr>
            <w:r w:rsidRPr="002566DB">
              <w:rPr>
                <w:b/>
              </w:rPr>
              <w:t>2012</w:t>
            </w:r>
          </w:p>
        </w:tc>
        <w:tc>
          <w:tcPr>
            <w:tcW w:w="3212" w:type="dxa"/>
            <w:gridSpan w:val="4"/>
          </w:tcPr>
          <w:p w:rsidR="007E15BA" w:rsidRPr="002566DB" w:rsidRDefault="007E15BA" w:rsidP="003E3CAD">
            <w:pPr>
              <w:jc w:val="center"/>
              <w:rPr>
                <w:b/>
              </w:rPr>
            </w:pPr>
            <w:r w:rsidRPr="002566DB">
              <w:rPr>
                <w:b/>
              </w:rPr>
              <w:t>2013</w:t>
            </w:r>
          </w:p>
        </w:tc>
      </w:tr>
      <w:tr w:rsidR="007E15BA" w:rsidTr="00A401B8">
        <w:tc>
          <w:tcPr>
            <w:tcW w:w="641" w:type="dxa"/>
          </w:tcPr>
          <w:p w:rsidR="007E15BA" w:rsidRPr="00A401B8" w:rsidRDefault="007E15BA" w:rsidP="00E44651">
            <w:pPr>
              <w:jc w:val="both"/>
              <w:rPr>
                <w:sz w:val="20"/>
                <w:szCs w:val="20"/>
              </w:rPr>
            </w:pPr>
            <w:proofErr w:type="spellStart"/>
            <w:r w:rsidRPr="00A401B8">
              <w:rPr>
                <w:sz w:val="20"/>
                <w:szCs w:val="20"/>
              </w:rPr>
              <w:t>insuf</w:t>
            </w:r>
            <w:proofErr w:type="spellEnd"/>
          </w:p>
        </w:tc>
        <w:tc>
          <w:tcPr>
            <w:tcW w:w="895" w:type="dxa"/>
          </w:tcPr>
          <w:p w:rsidR="007E15BA" w:rsidRPr="00A401B8" w:rsidRDefault="007E15BA" w:rsidP="00E44651">
            <w:pPr>
              <w:jc w:val="both"/>
              <w:rPr>
                <w:sz w:val="20"/>
                <w:szCs w:val="20"/>
              </w:rPr>
            </w:pPr>
            <w:r w:rsidRPr="00A401B8">
              <w:rPr>
                <w:sz w:val="20"/>
                <w:szCs w:val="20"/>
              </w:rPr>
              <w:t>Mínimo</w:t>
            </w:r>
          </w:p>
        </w:tc>
        <w:tc>
          <w:tcPr>
            <w:tcW w:w="688" w:type="dxa"/>
          </w:tcPr>
          <w:p w:rsidR="007E15BA" w:rsidRPr="00A401B8" w:rsidRDefault="007E15BA" w:rsidP="00E44651">
            <w:pPr>
              <w:jc w:val="both"/>
              <w:rPr>
                <w:sz w:val="20"/>
                <w:szCs w:val="20"/>
              </w:rPr>
            </w:pPr>
            <w:proofErr w:type="spellStart"/>
            <w:r w:rsidRPr="00A401B8">
              <w:rPr>
                <w:sz w:val="20"/>
                <w:szCs w:val="20"/>
              </w:rPr>
              <w:t>Satisf</w:t>
            </w:r>
            <w:proofErr w:type="spellEnd"/>
          </w:p>
        </w:tc>
        <w:tc>
          <w:tcPr>
            <w:tcW w:w="1044" w:type="dxa"/>
          </w:tcPr>
          <w:p w:rsidR="007E15BA" w:rsidRPr="00A401B8" w:rsidRDefault="007E15BA" w:rsidP="00E44651">
            <w:pPr>
              <w:jc w:val="both"/>
              <w:rPr>
                <w:sz w:val="20"/>
                <w:szCs w:val="20"/>
              </w:rPr>
            </w:pPr>
            <w:r w:rsidRPr="00A401B8">
              <w:rPr>
                <w:sz w:val="20"/>
                <w:szCs w:val="20"/>
              </w:rPr>
              <w:t>avanzado</w:t>
            </w:r>
          </w:p>
        </w:tc>
        <w:tc>
          <w:tcPr>
            <w:tcW w:w="640" w:type="dxa"/>
          </w:tcPr>
          <w:p w:rsidR="007E15BA" w:rsidRPr="00A401B8" w:rsidRDefault="007E15BA" w:rsidP="003E3CAD">
            <w:pPr>
              <w:jc w:val="both"/>
              <w:rPr>
                <w:sz w:val="20"/>
                <w:szCs w:val="20"/>
              </w:rPr>
            </w:pPr>
            <w:proofErr w:type="spellStart"/>
            <w:r w:rsidRPr="00A401B8">
              <w:rPr>
                <w:sz w:val="20"/>
                <w:szCs w:val="20"/>
              </w:rPr>
              <w:t>insuf</w:t>
            </w:r>
            <w:proofErr w:type="spellEnd"/>
          </w:p>
        </w:tc>
        <w:tc>
          <w:tcPr>
            <w:tcW w:w="895" w:type="dxa"/>
          </w:tcPr>
          <w:p w:rsidR="007E15BA" w:rsidRPr="00A401B8" w:rsidRDefault="007E15BA" w:rsidP="003E3CAD">
            <w:pPr>
              <w:jc w:val="both"/>
              <w:rPr>
                <w:sz w:val="20"/>
                <w:szCs w:val="20"/>
              </w:rPr>
            </w:pPr>
            <w:r w:rsidRPr="00A401B8">
              <w:rPr>
                <w:sz w:val="20"/>
                <w:szCs w:val="20"/>
              </w:rPr>
              <w:t>Mínimo</w:t>
            </w:r>
          </w:p>
        </w:tc>
        <w:tc>
          <w:tcPr>
            <w:tcW w:w="688" w:type="dxa"/>
          </w:tcPr>
          <w:p w:rsidR="007E15BA" w:rsidRPr="00A401B8" w:rsidRDefault="007E15BA" w:rsidP="003E3CAD">
            <w:pPr>
              <w:jc w:val="both"/>
              <w:rPr>
                <w:sz w:val="20"/>
                <w:szCs w:val="20"/>
              </w:rPr>
            </w:pPr>
            <w:proofErr w:type="spellStart"/>
            <w:r w:rsidRPr="00A401B8">
              <w:rPr>
                <w:sz w:val="20"/>
                <w:szCs w:val="20"/>
              </w:rPr>
              <w:t>Satisf</w:t>
            </w:r>
            <w:proofErr w:type="spellEnd"/>
          </w:p>
        </w:tc>
        <w:tc>
          <w:tcPr>
            <w:tcW w:w="1044" w:type="dxa"/>
          </w:tcPr>
          <w:p w:rsidR="007E15BA" w:rsidRPr="00A401B8" w:rsidRDefault="007E15BA" w:rsidP="003E3CAD">
            <w:pPr>
              <w:jc w:val="both"/>
              <w:rPr>
                <w:sz w:val="20"/>
                <w:szCs w:val="20"/>
              </w:rPr>
            </w:pPr>
            <w:r w:rsidRPr="00A401B8">
              <w:rPr>
                <w:sz w:val="20"/>
                <w:szCs w:val="20"/>
              </w:rPr>
              <w:t>avanzado</w:t>
            </w:r>
          </w:p>
        </w:tc>
        <w:tc>
          <w:tcPr>
            <w:tcW w:w="640" w:type="dxa"/>
          </w:tcPr>
          <w:p w:rsidR="007E15BA" w:rsidRPr="00A401B8" w:rsidRDefault="007E15BA" w:rsidP="003E3CAD">
            <w:pPr>
              <w:jc w:val="both"/>
              <w:rPr>
                <w:sz w:val="20"/>
                <w:szCs w:val="20"/>
              </w:rPr>
            </w:pPr>
            <w:proofErr w:type="spellStart"/>
            <w:r w:rsidRPr="00A401B8">
              <w:rPr>
                <w:sz w:val="20"/>
                <w:szCs w:val="20"/>
              </w:rPr>
              <w:t>insuf</w:t>
            </w:r>
            <w:proofErr w:type="spellEnd"/>
          </w:p>
        </w:tc>
        <w:tc>
          <w:tcPr>
            <w:tcW w:w="895" w:type="dxa"/>
          </w:tcPr>
          <w:p w:rsidR="007E15BA" w:rsidRPr="00A401B8" w:rsidRDefault="007E15BA" w:rsidP="003E3CAD">
            <w:pPr>
              <w:jc w:val="both"/>
              <w:rPr>
                <w:sz w:val="20"/>
                <w:szCs w:val="20"/>
              </w:rPr>
            </w:pPr>
            <w:r w:rsidRPr="00A401B8">
              <w:rPr>
                <w:sz w:val="20"/>
                <w:szCs w:val="20"/>
              </w:rPr>
              <w:t>Mínimo</w:t>
            </w:r>
          </w:p>
        </w:tc>
        <w:tc>
          <w:tcPr>
            <w:tcW w:w="688" w:type="dxa"/>
          </w:tcPr>
          <w:p w:rsidR="007E15BA" w:rsidRPr="00A401B8" w:rsidRDefault="007E15BA" w:rsidP="003E3CAD">
            <w:pPr>
              <w:jc w:val="both"/>
              <w:rPr>
                <w:sz w:val="20"/>
                <w:szCs w:val="20"/>
              </w:rPr>
            </w:pPr>
            <w:proofErr w:type="spellStart"/>
            <w:r w:rsidRPr="00A401B8">
              <w:rPr>
                <w:sz w:val="20"/>
                <w:szCs w:val="20"/>
              </w:rPr>
              <w:t>Satisf</w:t>
            </w:r>
            <w:proofErr w:type="spellEnd"/>
          </w:p>
        </w:tc>
        <w:tc>
          <w:tcPr>
            <w:tcW w:w="989" w:type="dxa"/>
          </w:tcPr>
          <w:p w:rsidR="007E15BA" w:rsidRPr="00A401B8" w:rsidRDefault="007E15BA" w:rsidP="003E3CAD">
            <w:pPr>
              <w:jc w:val="both"/>
              <w:rPr>
                <w:sz w:val="20"/>
                <w:szCs w:val="20"/>
              </w:rPr>
            </w:pPr>
            <w:r w:rsidRPr="00A401B8">
              <w:rPr>
                <w:sz w:val="20"/>
                <w:szCs w:val="20"/>
              </w:rPr>
              <w:t>avanzado</w:t>
            </w:r>
          </w:p>
        </w:tc>
      </w:tr>
      <w:tr w:rsidR="00E02B4D" w:rsidTr="00A401B8">
        <w:tc>
          <w:tcPr>
            <w:tcW w:w="641" w:type="dxa"/>
          </w:tcPr>
          <w:p w:rsidR="00E02B4D" w:rsidRPr="00A401B8" w:rsidRDefault="00E02B4D" w:rsidP="00E44651">
            <w:pPr>
              <w:jc w:val="both"/>
              <w:rPr>
                <w:sz w:val="20"/>
                <w:szCs w:val="20"/>
              </w:rPr>
            </w:pPr>
          </w:p>
        </w:tc>
        <w:tc>
          <w:tcPr>
            <w:tcW w:w="895" w:type="dxa"/>
          </w:tcPr>
          <w:p w:rsidR="00E02B4D" w:rsidRPr="00A401B8" w:rsidRDefault="00E02B4D" w:rsidP="00E44651">
            <w:pPr>
              <w:jc w:val="both"/>
              <w:rPr>
                <w:sz w:val="20"/>
                <w:szCs w:val="20"/>
              </w:rPr>
            </w:pPr>
          </w:p>
        </w:tc>
        <w:tc>
          <w:tcPr>
            <w:tcW w:w="688" w:type="dxa"/>
          </w:tcPr>
          <w:p w:rsidR="00E02B4D" w:rsidRPr="00A401B8" w:rsidRDefault="00E02B4D" w:rsidP="00E44651">
            <w:pPr>
              <w:jc w:val="both"/>
              <w:rPr>
                <w:sz w:val="20"/>
                <w:szCs w:val="20"/>
              </w:rPr>
            </w:pPr>
          </w:p>
        </w:tc>
        <w:tc>
          <w:tcPr>
            <w:tcW w:w="1044" w:type="dxa"/>
          </w:tcPr>
          <w:p w:rsidR="00E02B4D" w:rsidRPr="00A401B8" w:rsidRDefault="00E02B4D" w:rsidP="00E44651">
            <w:pPr>
              <w:jc w:val="both"/>
              <w:rPr>
                <w:sz w:val="20"/>
                <w:szCs w:val="20"/>
              </w:rPr>
            </w:pPr>
          </w:p>
        </w:tc>
        <w:tc>
          <w:tcPr>
            <w:tcW w:w="640" w:type="dxa"/>
            <w:vAlign w:val="bottom"/>
          </w:tcPr>
          <w:p w:rsidR="00E02B4D" w:rsidRPr="00A401B8" w:rsidRDefault="00E02B4D">
            <w:pPr>
              <w:jc w:val="center"/>
              <w:rPr>
                <w:rFonts w:ascii="Calibri" w:hAnsi="Calibri"/>
                <w:color w:val="000000"/>
                <w:sz w:val="20"/>
                <w:szCs w:val="20"/>
              </w:rPr>
            </w:pPr>
            <w:r w:rsidRPr="00A401B8">
              <w:rPr>
                <w:rFonts w:ascii="Calibri" w:hAnsi="Calibri"/>
                <w:color w:val="000000"/>
                <w:sz w:val="20"/>
                <w:szCs w:val="20"/>
              </w:rPr>
              <w:t>14</w:t>
            </w:r>
          </w:p>
        </w:tc>
        <w:tc>
          <w:tcPr>
            <w:tcW w:w="895" w:type="dxa"/>
            <w:vAlign w:val="bottom"/>
          </w:tcPr>
          <w:p w:rsidR="00E02B4D" w:rsidRPr="00A401B8" w:rsidRDefault="00E02B4D">
            <w:pPr>
              <w:jc w:val="center"/>
              <w:rPr>
                <w:rFonts w:ascii="Calibri" w:hAnsi="Calibri"/>
                <w:color w:val="000000"/>
                <w:sz w:val="20"/>
                <w:szCs w:val="20"/>
              </w:rPr>
            </w:pPr>
            <w:r w:rsidRPr="00A401B8">
              <w:rPr>
                <w:rFonts w:ascii="Calibri" w:hAnsi="Calibri"/>
                <w:color w:val="000000"/>
                <w:sz w:val="20"/>
                <w:szCs w:val="20"/>
              </w:rPr>
              <w:t>29</w:t>
            </w:r>
          </w:p>
        </w:tc>
        <w:tc>
          <w:tcPr>
            <w:tcW w:w="688" w:type="dxa"/>
            <w:vAlign w:val="bottom"/>
          </w:tcPr>
          <w:p w:rsidR="00E02B4D" w:rsidRPr="00A401B8" w:rsidRDefault="00E02B4D">
            <w:pPr>
              <w:jc w:val="center"/>
              <w:rPr>
                <w:rFonts w:ascii="Calibri" w:hAnsi="Calibri"/>
                <w:color w:val="000000"/>
                <w:sz w:val="20"/>
                <w:szCs w:val="20"/>
              </w:rPr>
            </w:pPr>
            <w:r w:rsidRPr="00A401B8">
              <w:rPr>
                <w:rFonts w:ascii="Calibri" w:hAnsi="Calibri"/>
                <w:color w:val="000000"/>
                <w:sz w:val="20"/>
                <w:szCs w:val="20"/>
              </w:rPr>
              <w:t>37</w:t>
            </w:r>
          </w:p>
        </w:tc>
        <w:tc>
          <w:tcPr>
            <w:tcW w:w="1044" w:type="dxa"/>
            <w:vAlign w:val="bottom"/>
          </w:tcPr>
          <w:p w:rsidR="00E02B4D" w:rsidRPr="00A401B8" w:rsidRDefault="00E02B4D">
            <w:pPr>
              <w:jc w:val="center"/>
              <w:rPr>
                <w:rFonts w:ascii="Calibri" w:hAnsi="Calibri"/>
                <w:color w:val="000000"/>
                <w:sz w:val="20"/>
                <w:szCs w:val="20"/>
              </w:rPr>
            </w:pPr>
            <w:r w:rsidRPr="00A401B8">
              <w:rPr>
                <w:rFonts w:ascii="Calibri" w:hAnsi="Calibri"/>
                <w:color w:val="000000"/>
                <w:sz w:val="20"/>
                <w:szCs w:val="20"/>
              </w:rPr>
              <w:t>21</w:t>
            </w:r>
          </w:p>
        </w:tc>
        <w:tc>
          <w:tcPr>
            <w:tcW w:w="640" w:type="dxa"/>
            <w:vAlign w:val="bottom"/>
          </w:tcPr>
          <w:p w:rsidR="00E02B4D" w:rsidRPr="00A401B8" w:rsidRDefault="00E02B4D">
            <w:pPr>
              <w:jc w:val="center"/>
              <w:rPr>
                <w:rFonts w:ascii="Calibri" w:hAnsi="Calibri"/>
                <w:color w:val="000000"/>
                <w:sz w:val="20"/>
                <w:szCs w:val="20"/>
              </w:rPr>
            </w:pPr>
            <w:r w:rsidRPr="00A401B8">
              <w:rPr>
                <w:rFonts w:ascii="Calibri" w:hAnsi="Calibri"/>
                <w:color w:val="000000"/>
                <w:sz w:val="20"/>
                <w:szCs w:val="20"/>
              </w:rPr>
              <w:t>12</w:t>
            </w:r>
          </w:p>
        </w:tc>
        <w:tc>
          <w:tcPr>
            <w:tcW w:w="895" w:type="dxa"/>
            <w:vAlign w:val="bottom"/>
          </w:tcPr>
          <w:p w:rsidR="00E02B4D" w:rsidRPr="00A401B8" w:rsidRDefault="00E02B4D">
            <w:pPr>
              <w:jc w:val="center"/>
              <w:rPr>
                <w:rFonts w:ascii="Calibri" w:hAnsi="Calibri"/>
                <w:color w:val="000000"/>
                <w:sz w:val="20"/>
                <w:szCs w:val="20"/>
              </w:rPr>
            </w:pPr>
            <w:r w:rsidRPr="00A401B8">
              <w:rPr>
                <w:rFonts w:ascii="Calibri" w:hAnsi="Calibri"/>
                <w:color w:val="000000"/>
                <w:sz w:val="20"/>
                <w:szCs w:val="20"/>
              </w:rPr>
              <w:t>28</w:t>
            </w:r>
          </w:p>
        </w:tc>
        <w:tc>
          <w:tcPr>
            <w:tcW w:w="688" w:type="dxa"/>
            <w:vAlign w:val="bottom"/>
          </w:tcPr>
          <w:p w:rsidR="00E02B4D" w:rsidRPr="00A401B8" w:rsidRDefault="00E02B4D">
            <w:pPr>
              <w:jc w:val="center"/>
              <w:rPr>
                <w:rFonts w:ascii="Calibri" w:hAnsi="Calibri"/>
                <w:color w:val="000000"/>
                <w:sz w:val="20"/>
                <w:szCs w:val="20"/>
              </w:rPr>
            </w:pPr>
            <w:r w:rsidRPr="00A401B8">
              <w:rPr>
                <w:rFonts w:ascii="Calibri" w:hAnsi="Calibri"/>
                <w:color w:val="000000"/>
                <w:sz w:val="20"/>
                <w:szCs w:val="20"/>
              </w:rPr>
              <w:t>38</w:t>
            </w:r>
          </w:p>
        </w:tc>
        <w:tc>
          <w:tcPr>
            <w:tcW w:w="989" w:type="dxa"/>
            <w:vAlign w:val="bottom"/>
          </w:tcPr>
          <w:p w:rsidR="00E02B4D" w:rsidRPr="00A401B8" w:rsidRDefault="00E02B4D">
            <w:pPr>
              <w:jc w:val="center"/>
              <w:rPr>
                <w:rFonts w:ascii="Calibri" w:hAnsi="Calibri"/>
                <w:color w:val="000000"/>
                <w:sz w:val="20"/>
                <w:szCs w:val="20"/>
              </w:rPr>
            </w:pPr>
            <w:r w:rsidRPr="00A401B8">
              <w:rPr>
                <w:rFonts w:ascii="Calibri" w:hAnsi="Calibri"/>
                <w:color w:val="000000"/>
                <w:sz w:val="20"/>
                <w:szCs w:val="20"/>
              </w:rPr>
              <w:t>22</w:t>
            </w:r>
          </w:p>
        </w:tc>
      </w:tr>
      <w:tr w:rsidR="00E02B4D" w:rsidTr="00A401B8">
        <w:tc>
          <w:tcPr>
            <w:tcW w:w="641" w:type="dxa"/>
          </w:tcPr>
          <w:p w:rsidR="00E02B4D" w:rsidRPr="00A401B8" w:rsidRDefault="00E02B4D" w:rsidP="00E44651">
            <w:pPr>
              <w:jc w:val="both"/>
              <w:rPr>
                <w:sz w:val="20"/>
                <w:szCs w:val="20"/>
              </w:rPr>
            </w:pPr>
            <w:r w:rsidRPr="00A401B8">
              <w:rPr>
                <w:sz w:val="20"/>
                <w:szCs w:val="20"/>
              </w:rPr>
              <w:t>12</w:t>
            </w:r>
          </w:p>
        </w:tc>
        <w:tc>
          <w:tcPr>
            <w:tcW w:w="895" w:type="dxa"/>
            <w:vAlign w:val="bottom"/>
          </w:tcPr>
          <w:p w:rsidR="00E02B4D" w:rsidRPr="00A401B8" w:rsidRDefault="00E02B4D">
            <w:pPr>
              <w:jc w:val="center"/>
              <w:rPr>
                <w:rFonts w:ascii="Calibri" w:hAnsi="Calibri"/>
                <w:color w:val="000000"/>
                <w:sz w:val="20"/>
                <w:szCs w:val="20"/>
              </w:rPr>
            </w:pPr>
            <w:r w:rsidRPr="00A401B8">
              <w:rPr>
                <w:rFonts w:ascii="Calibri" w:hAnsi="Calibri"/>
                <w:color w:val="000000"/>
                <w:sz w:val="20"/>
                <w:szCs w:val="20"/>
              </w:rPr>
              <w:t>40</w:t>
            </w:r>
          </w:p>
        </w:tc>
        <w:tc>
          <w:tcPr>
            <w:tcW w:w="688" w:type="dxa"/>
            <w:vAlign w:val="bottom"/>
          </w:tcPr>
          <w:p w:rsidR="00E02B4D" w:rsidRPr="00A401B8" w:rsidRDefault="00E02B4D">
            <w:pPr>
              <w:jc w:val="center"/>
              <w:rPr>
                <w:rFonts w:ascii="Calibri" w:hAnsi="Calibri"/>
                <w:color w:val="000000"/>
                <w:sz w:val="20"/>
                <w:szCs w:val="20"/>
              </w:rPr>
            </w:pPr>
            <w:r w:rsidRPr="00A401B8">
              <w:rPr>
                <w:rFonts w:ascii="Calibri" w:hAnsi="Calibri"/>
                <w:color w:val="000000"/>
                <w:sz w:val="20"/>
                <w:szCs w:val="20"/>
              </w:rPr>
              <w:t>33</w:t>
            </w:r>
          </w:p>
        </w:tc>
        <w:tc>
          <w:tcPr>
            <w:tcW w:w="1044" w:type="dxa"/>
            <w:vAlign w:val="bottom"/>
          </w:tcPr>
          <w:p w:rsidR="00E02B4D" w:rsidRPr="00A401B8" w:rsidRDefault="00E02B4D">
            <w:pPr>
              <w:jc w:val="center"/>
              <w:rPr>
                <w:rFonts w:ascii="Calibri" w:hAnsi="Calibri"/>
                <w:color w:val="000000"/>
                <w:sz w:val="20"/>
                <w:szCs w:val="20"/>
              </w:rPr>
            </w:pPr>
            <w:r w:rsidRPr="00A401B8">
              <w:rPr>
                <w:rFonts w:ascii="Calibri" w:hAnsi="Calibri"/>
                <w:color w:val="000000"/>
                <w:sz w:val="20"/>
                <w:szCs w:val="20"/>
              </w:rPr>
              <w:t>15</w:t>
            </w:r>
          </w:p>
        </w:tc>
        <w:tc>
          <w:tcPr>
            <w:tcW w:w="640" w:type="dxa"/>
            <w:vAlign w:val="bottom"/>
          </w:tcPr>
          <w:p w:rsidR="00E02B4D" w:rsidRPr="00A401B8" w:rsidRDefault="00E02B4D">
            <w:pPr>
              <w:jc w:val="center"/>
              <w:rPr>
                <w:rFonts w:ascii="Calibri" w:hAnsi="Calibri"/>
                <w:color w:val="000000"/>
                <w:sz w:val="20"/>
                <w:szCs w:val="20"/>
              </w:rPr>
            </w:pPr>
            <w:r w:rsidRPr="00A401B8">
              <w:rPr>
                <w:rFonts w:ascii="Calibri" w:hAnsi="Calibri"/>
                <w:color w:val="000000"/>
                <w:sz w:val="20"/>
                <w:szCs w:val="20"/>
              </w:rPr>
              <w:t>13</w:t>
            </w:r>
          </w:p>
        </w:tc>
        <w:tc>
          <w:tcPr>
            <w:tcW w:w="895" w:type="dxa"/>
            <w:vAlign w:val="bottom"/>
          </w:tcPr>
          <w:p w:rsidR="00E02B4D" w:rsidRPr="00A401B8" w:rsidRDefault="00E02B4D">
            <w:pPr>
              <w:jc w:val="center"/>
              <w:rPr>
                <w:rFonts w:ascii="Calibri" w:hAnsi="Calibri"/>
                <w:color w:val="000000"/>
                <w:sz w:val="20"/>
                <w:szCs w:val="20"/>
              </w:rPr>
            </w:pPr>
            <w:r w:rsidRPr="00A401B8">
              <w:rPr>
                <w:rFonts w:ascii="Calibri" w:hAnsi="Calibri"/>
                <w:color w:val="000000"/>
                <w:sz w:val="20"/>
                <w:szCs w:val="20"/>
              </w:rPr>
              <w:t>39</w:t>
            </w:r>
          </w:p>
        </w:tc>
        <w:tc>
          <w:tcPr>
            <w:tcW w:w="688" w:type="dxa"/>
            <w:vAlign w:val="bottom"/>
          </w:tcPr>
          <w:p w:rsidR="00E02B4D" w:rsidRPr="00A401B8" w:rsidRDefault="00E02B4D">
            <w:pPr>
              <w:jc w:val="center"/>
              <w:rPr>
                <w:rFonts w:ascii="Calibri" w:hAnsi="Calibri"/>
                <w:color w:val="000000"/>
                <w:sz w:val="20"/>
                <w:szCs w:val="20"/>
              </w:rPr>
            </w:pPr>
            <w:r w:rsidRPr="00A401B8">
              <w:rPr>
                <w:rFonts w:ascii="Calibri" w:hAnsi="Calibri"/>
                <w:color w:val="000000"/>
                <w:sz w:val="20"/>
                <w:szCs w:val="20"/>
              </w:rPr>
              <w:t>33</w:t>
            </w:r>
          </w:p>
        </w:tc>
        <w:tc>
          <w:tcPr>
            <w:tcW w:w="1044" w:type="dxa"/>
            <w:vAlign w:val="bottom"/>
          </w:tcPr>
          <w:p w:rsidR="00E02B4D" w:rsidRPr="00A401B8" w:rsidRDefault="00E02B4D">
            <w:pPr>
              <w:jc w:val="center"/>
              <w:rPr>
                <w:rFonts w:ascii="Calibri" w:hAnsi="Calibri"/>
                <w:color w:val="000000"/>
                <w:sz w:val="20"/>
                <w:szCs w:val="20"/>
              </w:rPr>
            </w:pPr>
            <w:r w:rsidRPr="00A401B8">
              <w:rPr>
                <w:rFonts w:ascii="Calibri" w:hAnsi="Calibri"/>
                <w:color w:val="000000"/>
                <w:sz w:val="20"/>
                <w:szCs w:val="20"/>
              </w:rPr>
              <w:t>15</w:t>
            </w:r>
          </w:p>
        </w:tc>
        <w:tc>
          <w:tcPr>
            <w:tcW w:w="640" w:type="dxa"/>
            <w:vAlign w:val="bottom"/>
          </w:tcPr>
          <w:p w:rsidR="00E02B4D" w:rsidRPr="00A401B8" w:rsidRDefault="00E02B4D">
            <w:pPr>
              <w:jc w:val="center"/>
              <w:rPr>
                <w:rFonts w:ascii="Calibri" w:hAnsi="Calibri"/>
                <w:color w:val="000000"/>
                <w:sz w:val="20"/>
                <w:szCs w:val="20"/>
              </w:rPr>
            </w:pPr>
            <w:r w:rsidRPr="00A401B8">
              <w:rPr>
                <w:rFonts w:ascii="Calibri" w:hAnsi="Calibri"/>
                <w:color w:val="000000"/>
                <w:sz w:val="20"/>
                <w:szCs w:val="20"/>
              </w:rPr>
              <w:t>14</w:t>
            </w:r>
          </w:p>
        </w:tc>
        <w:tc>
          <w:tcPr>
            <w:tcW w:w="895" w:type="dxa"/>
            <w:vAlign w:val="bottom"/>
          </w:tcPr>
          <w:p w:rsidR="00E02B4D" w:rsidRPr="00A401B8" w:rsidRDefault="00E02B4D">
            <w:pPr>
              <w:jc w:val="center"/>
              <w:rPr>
                <w:rFonts w:ascii="Calibri" w:hAnsi="Calibri"/>
                <w:color w:val="000000"/>
                <w:sz w:val="20"/>
                <w:szCs w:val="20"/>
              </w:rPr>
            </w:pPr>
            <w:r w:rsidRPr="00A401B8">
              <w:rPr>
                <w:rFonts w:ascii="Calibri" w:hAnsi="Calibri"/>
                <w:color w:val="000000"/>
                <w:sz w:val="20"/>
                <w:szCs w:val="20"/>
              </w:rPr>
              <w:t>39</w:t>
            </w:r>
          </w:p>
        </w:tc>
        <w:tc>
          <w:tcPr>
            <w:tcW w:w="688" w:type="dxa"/>
            <w:vAlign w:val="bottom"/>
          </w:tcPr>
          <w:p w:rsidR="00E02B4D" w:rsidRPr="00A401B8" w:rsidRDefault="00E02B4D">
            <w:pPr>
              <w:jc w:val="center"/>
              <w:rPr>
                <w:rFonts w:ascii="Calibri" w:hAnsi="Calibri"/>
                <w:color w:val="000000"/>
                <w:sz w:val="20"/>
                <w:szCs w:val="20"/>
              </w:rPr>
            </w:pPr>
            <w:r w:rsidRPr="00A401B8">
              <w:rPr>
                <w:rFonts w:ascii="Calibri" w:hAnsi="Calibri"/>
                <w:color w:val="000000"/>
                <w:sz w:val="20"/>
                <w:szCs w:val="20"/>
              </w:rPr>
              <w:t>32</w:t>
            </w:r>
          </w:p>
        </w:tc>
        <w:tc>
          <w:tcPr>
            <w:tcW w:w="989" w:type="dxa"/>
            <w:vAlign w:val="bottom"/>
          </w:tcPr>
          <w:p w:rsidR="00E02B4D" w:rsidRPr="00A401B8" w:rsidRDefault="00E02B4D">
            <w:pPr>
              <w:jc w:val="center"/>
              <w:rPr>
                <w:rFonts w:ascii="Calibri" w:hAnsi="Calibri"/>
                <w:color w:val="000000"/>
                <w:sz w:val="20"/>
                <w:szCs w:val="20"/>
              </w:rPr>
            </w:pPr>
            <w:r w:rsidRPr="00A401B8">
              <w:rPr>
                <w:rFonts w:ascii="Calibri" w:hAnsi="Calibri"/>
                <w:color w:val="000000"/>
                <w:sz w:val="20"/>
                <w:szCs w:val="20"/>
              </w:rPr>
              <w:t>15</w:t>
            </w:r>
          </w:p>
        </w:tc>
      </w:tr>
      <w:tr w:rsidR="00E02B4D" w:rsidTr="00A401B8">
        <w:tc>
          <w:tcPr>
            <w:tcW w:w="641" w:type="dxa"/>
          </w:tcPr>
          <w:p w:rsidR="00E02B4D" w:rsidRPr="00A401B8" w:rsidRDefault="00E02B4D" w:rsidP="00E44651">
            <w:pPr>
              <w:jc w:val="both"/>
              <w:rPr>
                <w:sz w:val="20"/>
                <w:szCs w:val="20"/>
              </w:rPr>
            </w:pPr>
            <w:r w:rsidRPr="00A401B8">
              <w:rPr>
                <w:sz w:val="20"/>
                <w:szCs w:val="20"/>
              </w:rPr>
              <w:t>10</w:t>
            </w:r>
          </w:p>
        </w:tc>
        <w:tc>
          <w:tcPr>
            <w:tcW w:w="895" w:type="dxa"/>
            <w:vAlign w:val="bottom"/>
          </w:tcPr>
          <w:p w:rsidR="00E02B4D" w:rsidRPr="00A401B8" w:rsidRDefault="00E02B4D">
            <w:pPr>
              <w:jc w:val="center"/>
              <w:rPr>
                <w:rFonts w:ascii="Calibri" w:hAnsi="Calibri"/>
                <w:color w:val="000000"/>
                <w:sz w:val="20"/>
                <w:szCs w:val="20"/>
              </w:rPr>
            </w:pPr>
            <w:r w:rsidRPr="00A401B8">
              <w:rPr>
                <w:rFonts w:ascii="Calibri" w:hAnsi="Calibri"/>
                <w:color w:val="000000"/>
                <w:sz w:val="20"/>
                <w:szCs w:val="20"/>
              </w:rPr>
              <w:t>43</w:t>
            </w:r>
          </w:p>
        </w:tc>
        <w:tc>
          <w:tcPr>
            <w:tcW w:w="688" w:type="dxa"/>
            <w:vAlign w:val="bottom"/>
          </w:tcPr>
          <w:p w:rsidR="00E02B4D" w:rsidRPr="00A401B8" w:rsidRDefault="00E02B4D">
            <w:pPr>
              <w:jc w:val="center"/>
              <w:rPr>
                <w:rFonts w:ascii="Calibri" w:hAnsi="Calibri"/>
                <w:color w:val="000000"/>
                <w:sz w:val="20"/>
                <w:szCs w:val="20"/>
              </w:rPr>
            </w:pPr>
            <w:r w:rsidRPr="00A401B8">
              <w:rPr>
                <w:rFonts w:ascii="Calibri" w:hAnsi="Calibri"/>
                <w:color w:val="000000"/>
                <w:sz w:val="20"/>
                <w:szCs w:val="20"/>
              </w:rPr>
              <w:t>42</w:t>
            </w:r>
          </w:p>
        </w:tc>
        <w:tc>
          <w:tcPr>
            <w:tcW w:w="1044" w:type="dxa"/>
            <w:vAlign w:val="bottom"/>
          </w:tcPr>
          <w:p w:rsidR="00E02B4D" w:rsidRPr="00A401B8" w:rsidRDefault="00E02B4D">
            <w:pPr>
              <w:jc w:val="center"/>
              <w:rPr>
                <w:rFonts w:ascii="Calibri" w:hAnsi="Calibri"/>
                <w:color w:val="000000"/>
                <w:sz w:val="20"/>
                <w:szCs w:val="20"/>
              </w:rPr>
            </w:pPr>
            <w:r w:rsidRPr="00A401B8">
              <w:rPr>
                <w:rFonts w:ascii="Calibri" w:hAnsi="Calibri"/>
                <w:color w:val="000000"/>
                <w:sz w:val="20"/>
                <w:szCs w:val="20"/>
              </w:rPr>
              <w:t>5</w:t>
            </w:r>
          </w:p>
        </w:tc>
        <w:tc>
          <w:tcPr>
            <w:tcW w:w="640" w:type="dxa"/>
            <w:vAlign w:val="bottom"/>
          </w:tcPr>
          <w:p w:rsidR="00E02B4D" w:rsidRPr="00A401B8" w:rsidRDefault="00E02B4D">
            <w:pPr>
              <w:jc w:val="center"/>
              <w:rPr>
                <w:rFonts w:ascii="Calibri" w:hAnsi="Calibri"/>
                <w:color w:val="000000"/>
                <w:sz w:val="20"/>
                <w:szCs w:val="20"/>
              </w:rPr>
            </w:pPr>
            <w:r w:rsidRPr="00A401B8">
              <w:rPr>
                <w:rFonts w:ascii="Calibri" w:hAnsi="Calibri"/>
                <w:color w:val="000000"/>
                <w:sz w:val="20"/>
                <w:szCs w:val="20"/>
              </w:rPr>
              <w:t>12</w:t>
            </w:r>
          </w:p>
        </w:tc>
        <w:tc>
          <w:tcPr>
            <w:tcW w:w="895" w:type="dxa"/>
            <w:vAlign w:val="bottom"/>
          </w:tcPr>
          <w:p w:rsidR="00E02B4D" w:rsidRPr="00A401B8" w:rsidRDefault="00E02B4D">
            <w:pPr>
              <w:jc w:val="center"/>
              <w:rPr>
                <w:rFonts w:ascii="Calibri" w:hAnsi="Calibri"/>
                <w:color w:val="000000"/>
                <w:sz w:val="20"/>
                <w:szCs w:val="20"/>
              </w:rPr>
            </w:pPr>
            <w:r w:rsidRPr="00A401B8">
              <w:rPr>
                <w:rFonts w:ascii="Calibri" w:hAnsi="Calibri"/>
                <w:color w:val="000000"/>
                <w:sz w:val="20"/>
                <w:szCs w:val="20"/>
              </w:rPr>
              <w:t>40</w:t>
            </w:r>
          </w:p>
        </w:tc>
        <w:tc>
          <w:tcPr>
            <w:tcW w:w="688" w:type="dxa"/>
            <w:vAlign w:val="bottom"/>
          </w:tcPr>
          <w:p w:rsidR="00E02B4D" w:rsidRPr="00A401B8" w:rsidRDefault="00E02B4D">
            <w:pPr>
              <w:jc w:val="center"/>
              <w:rPr>
                <w:rFonts w:ascii="Calibri" w:hAnsi="Calibri"/>
                <w:color w:val="000000"/>
                <w:sz w:val="20"/>
                <w:szCs w:val="20"/>
              </w:rPr>
            </w:pPr>
            <w:r w:rsidRPr="00A401B8">
              <w:rPr>
                <w:rFonts w:ascii="Calibri" w:hAnsi="Calibri"/>
                <w:color w:val="000000"/>
                <w:sz w:val="20"/>
                <w:szCs w:val="20"/>
              </w:rPr>
              <w:t>44</w:t>
            </w:r>
          </w:p>
        </w:tc>
        <w:tc>
          <w:tcPr>
            <w:tcW w:w="1044" w:type="dxa"/>
            <w:vAlign w:val="bottom"/>
          </w:tcPr>
          <w:p w:rsidR="00E02B4D" w:rsidRPr="00A401B8" w:rsidRDefault="00E02B4D">
            <w:pPr>
              <w:jc w:val="center"/>
              <w:rPr>
                <w:rFonts w:ascii="Calibri" w:hAnsi="Calibri"/>
                <w:color w:val="000000"/>
                <w:sz w:val="20"/>
                <w:szCs w:val="20"/>
              </w:rPr>
            </w:pPr>
            <w:r w:rsidRPr="00A401B8">
              <w:rPr>
                <w:rFonts w:ascii="Calibri" w:hAnsi="Calibri"/>
                <w:color w:val="000000"/>
                <w:sz w:val="20"/>
                <w:szCs w:val="20"/>
              </w:rPr>
              <w:t>4</w:t>
            </w:r>
          </w:p>
        </w:tc>
        <w:tc>
          <w:tcPr>
            <w:tcW w:w="640" w:type="dxa"/>
            <w:vAlign w:val="bottom"/>
          </w:tcPr>
          <w:p w:rsidR="00E02B4D" w:rsidRPr="00A401B8" w:rsidRDefault="00E02B4D">
            <w:pPr>
              <w:jc w:val="center"/>
              <w:rPr>
                <w:rFonts w:ascii="Calibri" w:hAnsi="Calibri"/>
                <w:color w:val="000000"/>
                <w:sz w:val="20"/>
                <w:szCs w:val="20"/>
              </w:rPr>
            </w:pPr>
            <w:r w:rsidRPr="00A401B8">
              <w:rPr>
                <w:rFonts w:ascii="Calibri" w:hAnsi="Calibri"/>
                <w:color w:val="000000"/>
                <w:sz w:val="20"/>
                <w:szCs w:val="20"/>
              </w:rPr>
              <w:t>15</w:t>
            </w:r>
          </w:p>
        </w:tc>
        <w:tc>
          <w:tcPr>
            <w:tcW w:w="895" w:type="dxa"/>
            <w:vAlign w:val="bottom"/>
          </w:tcPr>
          <w:p w:rsidR="00E02B4D" w:rsidRPr="00A401B8" w:rsidRDefault="00E02B4D">
            <w:pPr>
              <w:jc w:val="center"/>
              <w:rPr>
                <w:rFonts w:ascii="Calibri" w:hAnsi="Calibri"/>
                <w:color w:val="000000"/>
                <w:sz w:val="20"/>
                <w:szCs w:val="20"/>
              </w:rPr>
            </w:pPr>
            <w:r w:rsidRPr="00A401B8">
              <w:rPr>
                <w:rFonts w:ascii="Calibri" w:hAnsi="Calibri"/>
                <w:color w:val="000000"/>
                <w:sz w:val="20"/>
                <w:szCs w:val="20"/>
              </w:rPr>
              <w:t>42</w:t>
            </w:r>
          </w:p>
        </w:tc>
        <w:tc>
          <w:tcPr>
            <w:tcW w:w="688" w:type="dxa"/>
            <w:vAlign w:val="bottom"/>
          </w:tcPr>
          <w:p w:rsidR="00E02B4D" w:rsidRPr="00A401B8" w:rsidRDefault="00E02B4D">
            <w:pPr>
              <w:jc w:val="center"/>
              <w:rPr>
                <w:rFonts w:ascii="Calibri" w:hAnsi="Calibri"/>
                <w:color w:val="000000"/>
                <w:sz w:val="20"/>
                <w:szCs w:val="20"/>
              </w:rPr>
            </w:pPr>
            <w:r w:rsidRPr="00A401B8">
              <w:rPr>
                <w:rFonts w:ascii="Calibri" w:hAnsi="Calibri"/>
                <w:color w:val="000000"/>
                <w:sz w:val="20"/>
                <w:szCs w:val="20"/>
              </w:rPr>
              <w:t>39</w:t>
            </w:r>
          </w:p>
        </w:tc>
        <w:tc>
          <w:tcPr>
            <w:tcW w:w="989" w:type="dxa"/>
            <w:vAlign w:val="bottom"/>
          </w:tcPr>
          <w:p w:rsidR="00E02B4D" w:rsidRPr="00A401B8" w:rsidRDefault="00E02B4D">
            <w:pPr>
              <w:jc w:val="center"/>
              <w:rPr>
                <w:rFonts w:ascii="Calibri" w:hAnsi="Calibri"/>
                <w:color w:val="000000"/>
                <w:sz w:val="20"/>
                <w:szCs w:val="20"/>
              </w:rPr>
            </w:pPr>
            <w:r w:rsidRPr="00A401B8">
              <w:rPr>
                <w:rFonts w:ascii="Calibri" w:hAnsi="Calibri"/>
                <w:color w:val="000000"/>
                <w:sz w:val="20"/>
                <w:szCs w:val="20"/>
              </w:rPr>
              <w:t>4</w:t>
            </w:r>
          </w:p>
        </w:tc>
      </w:tr>
    </w:tbl>
    <w:p w:rsidR="00E02B4D" w:rsidRDefault="000739E3" w:rsidP="00E44651">
      <w:pPr>
        <w:jc w:val="both"/>
        <w:rPr>
          <w:sz w:val="18"/>
          <w:szCs w:val="18"/>
        </w:rPr>
      </w:pPr>
      <w:r w:rsidRPr="000739E3">
        <w:rPr>
          <w:sz w:val="18"/>
          <w:szCs w:val="18"/>
        </w:rPr>
        <w:t xml:space="preserve">Nota: </w:t>
      </w:r>
      <w:r w:rsidR="00E02B4D" w:rsidRPr="000739E3">
        <w:rPr>
          <w:sz w:val="18"/>
          <w:szCs w:val="18"/>
        </w:rPr>
        <w:t xml:space="preserve">La primera fila corresponde al ciclo 3º, la segunda a 5º y la tercera a 9º. </w:t>
      </w:r>
    </w:p>
    <w:p w:rsidR="00AC23CE" w:rsidRPr="000739E3" w:rsidRDefault="00AC23CE" w:rsidP="00E44651">
      <w:pPr>
        <w:jc w:val="both"/>
        <w:rPr>
          <w:sz w:val="18"/>
          <w:szCs w:val="18"/>
        </w:rPr>
      </w:pPr>
    </w:p>
    <w:p w:rsidR="00D34BA8" w:rsidRDefault="00D34BA8" w:rsidP="00E44651">
      <w:pPr>
        <w:jc w:val="both"/>
      </w:pPr>
      <w:r w:rsidRPr="00D34BA8">
        <w:rPr>
          <w:noProof/>
          <w:lang w:val="es-CO" w:eastAsia="es-CO"/>
        </w:rPr>
        <w:lastRenderedPageBreak/>
        <w:drawing>
          <wp:inline distT="0" distB="0" distL="0" distR="0">
            <wp:extent cx="5400289" cy="4373549"/>
            <wp:effectExtent l="19050" t="0" r="9911" b="7951"/>
            <wp:docPr id="24" name="Gráfico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D34BA8" w:rsidRPr="002A5868" w:rsidRDefault="00D34BA8" w:rsidP="0006322D">
      <w:pPr>
        <w:jc w:val="both"/>
        <w:rPr>
          <w:rFonts w:ascii="Arial" w:hAnsi="Arial" w:cs="Arial"/>
          <w:sz w:val="24"/>
          <w:szCs w:val="24"/>
        </w:rPr>
      </w:pPr>
      <w:r w:rsidRPr="002A5868">
        <w:rPr>
          <w:rFonts w:ascii="Arial" w:hAnsi="Arial" w:cs="Arial"/>
          <w:sz w:val="24"/>
          <w:szCs w:val="24"/>
        </w:rPr>
        <w:t xml:space="preserve">En el ciclo 3º  la sumatoria de los niveles avanzado y satisfactorio corresponde al 58% para el año 2012 y  al 60% para el año 2013.  Significa que para los dos años, menos del 42% de los estudiantes se ubican en los niveles insuficiente  y mínimo.  Además, el nivel con mayor porcentaje es  satisfactorio en el que se ubica  prácticamente el 40% de estudiantes  para los dos años. </w:t>
      </w:r>
    </w:p>
    <w:p w:rsidR="00A7614C" w:rsidRPr="002A5868" w:rsidRDefault="00A7614C" w:rsidP="0006322D">
      <w:pPr>
        <w:jc w:val="both"/>
        <w:rPr>
          <w:rFonts w:ascii="Arial" w:hAnsi="Arial" w:cs="Arial"/>
          <w:sz w:val="24"/>
          <w:szCs w:val="24"/>
        </w:rPr>
      </w:pPr>
      <w:r w:rsidRPr="002A5868">
        <w:rPr>
          <w:rFonts w:ascii="Arial" w:hAnsi="Arial" w:cs="Arial"/>
          <w:noProof/>
          <w:sz w:val="24"/>
          <w:szCs w:val="24"/>
          <w:lang w:val="es-CO" w:eastAsia="es-CO"/>
        </w:rPr>
        <w:lastRenderedPageBreak/>
        <w:drawing>
          <wp:inline distT="0" distB="0" distL="0" distR="0">
            <wp:extent cx="5400289" cy="4699221"/>
            <wp:effectExtent l="19050" t="0" r="9911" b="6129"/>
            <wp:docPr id="25"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EF5EBA" w:rsidRPr="002A5868" w:rsidRDefault="00EF5EBA" w:rsidP="0006322D">
      <w:pPr>
        <w:jc w:val="both"/>
        <w:rPr>
          <w:rFonts w:ascii="Arial" w:hAnsi="Arial" w:cs="Arial"/>
          <w:sz w:val="24"/>
          <w:szCs w:val="24"/>
        </w:rPr>
      </w:pPr>
    </w:p>
    <w:p w:rsidR="00EF5EBA" w:rsidRPr="002A5868" w:rsidRDefault="00EF5EBA" w:rsidP="0006322D">
      <w:pPr>
        <w:jc w:val="both"/>
        <w:rPr>
          <w:rFonts w:ascii="Arial" w:hAnsi="Arial" w:cs="Arial"/>
          <w:sz w:val="24"/>
          <w:szCs w:val="24"/>
        </w:rPr>
      </w:pPr>
    </w:p>
    <w:p w:rsidR="00EF5EBA" w:rsidRPr="002A5868" w:rsidRDefault="003A77D8" w:rsidP="0006322D">
      <w:pPr>
        <w:jc w:val="both"/>
        <w:rPr>
          <w:rFonts w:ascii="Arial" w:hAnsi="Arial" w:cs="Arial"/>
          <w:sz w:val="24"/>
          <w:szCs w:val="24"/>
        </w:rPr>
      </w:pPr>
      <w:r w:rsidRPr="002A5868">
        <w:rPr>
          <w:rFonts w:ascii="Arial" w:hAnsi="Arial" w:cs="Arial"/>
          <w:sz w:val="24"/>
          <w:szCs w:val="24"/>
        </w:rPr>
        <w:t>En el ciclo 5º, los resultados  tienden a desmejorar comparados con el ciclo 3º,  pues la sumatoria de los niveles satisfactorio y avanzado es menor a la sumatoria de los niveles insuficiente  y mínimo que sobrepasan el 50%   para los tres años.    Prácticamente el 70% de los estudiantes se ubican en los niveles mínimo y satisfactorio y  el  30% restante se reparte por igual en los niveles insuficiente y avanzado</w:t>
      </w:r>
      <w:r w:rsidR="00755AA6" w:rsidRPr="002A5868">
        <w:rPr>
          <w:rFonts w:ascii="Arial" w:hAnsi="Arial" w:cs="Arial"/>
          <w:sz w:val="24"/>
          <w:szCs w:val="24"/>
        </w:rPr>
        <w:t xml:space="preserve">; </w:t>
      </w:r>
      <w:r w:rsidRPr="002A5868">
        <w:rPr>
          <w:rFonts w:ascii="Arial" w:hAnsi="Arial" w:cs="Arial"/>
          <w:sz w:val="24"/>
          <w:szCs w:val="24"/>
        </w:rPr>
        <w:t xml:space="preserve"> en</w:t>
      </w:r>
      <w:r w:rsidR="00755AA6" w:rsidRPr="002A5868">
        <w:rPr>
          <w:rFonts w:ascii="Arial" w:hAnsi="Arial" w:cs="Arial"/>
          <w:sz w:val="24"/>
          <w:szCs w:val="24"/>
        </w:rPr>
        <w:t xml:space="preserve"> este ultimo nivel,</w:t>
      </w:r>
      <w:r w:rsidRPr="002A5868">
        <w:rPr>
          <w:rFonts w:ascii="Arial" w:hAnsi="Arial" w:cs="Arial"/>
          <w:sz w:val="24"/>
          <w:szCs w:val="24"/>
        </w:rPr>
        <w:t xml:space="preserve"> para los tres años  el porcentaje es el mismo 15%.</w:t>
      </w:r>
    </w:p>
    <w:p w:rsidR="00DB36BF" w:rsidRPr="002A5868" w:rsidRDefault="00A7614C" w:rsidP="0006322D">
      <w:pPr>
        <w:jc w:val="both"/>
        <w:rPr>
          <w:rFonts w:ascii="Arial" w:hAnsi="Arial" w:cs="Arial"/>
          <w:sz w:val="24"/>
          <w:szCs w:val="24"/>
        </w:rPr>
      </w:pPr>
      <w:r w:rsidRPr="002A5868">
        <w:rPr>
          <w:rFonts w:ascii="Arial" w:hAnsi="Arial" w:cs="Arial"/>
          <w:noProof/>
          <w:sz w:val="24"/>
          <w:szCs w:val="24"/>
          <w:lang w:val="es-CO" w:eastAsia="es-CO"/>
        </w:rPr>
        <w:lastRenderedPageBreak/>
        <w:drawing>
          <wp:inline distT="0" distB="0" distL="0" distR="0">
            <wp:extent cx="5400289" cy="4921858"/>
            <wp:effectExtent l="19050" t="0" r="9911" b="0"/>
            <wp:docPr id="26" name="Gráfico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DB36BF" w:rsidRPr="002A5868" w:rsidRDefault="00DB36BF" w:rsidP="0006322D">
      <w:pPr>
        <w:jc w:val="both"/>
        <w:rPr>
          <w:rFonts w:ascii="Arial" w:hAnsi="Arial" w:cs="Arial"/>
          <w:sz w:val="24"/>
          <w:szCs w:val="24"/>
        </w:rPr>
      </w:pPr>
    </w:p>
    <w:p w:rsidR="00755AA6" w:rsidRPr="002A5868" w:rsidRDefault="00755AA6" w:rsidP="0006322D">
      <w:pPr>
        <w:jc w:val="both"/>
        <w:rPr>
          <w:rFonts w:ascii="Arial" w:hAnsi="Arial" w:cs="Arial"/>
          <w:sz w:val="24"/>
          <w:szCs w:val="24"/>
        </w:rPr>
      </w:pPr>
      <w:r w:rsidRPr="002A5868">
        <w:rPr>
          <w:rFonts w:ascii="Arial" w:hAnsi="Arial" w:cs="Arial"/>
          <w:sz w:val="24"/>
          <w:szCs w:val="24"/>
        </w:rPr>
        <w:t xml:space="preserve">En el ciclo 9º, la variación más notable se observa en el  nivel avanzado en el que  disminuye a menos del 5% el porcentaje de estudiantes. En el ciclo 3   se sitúan en avanzado  para los tres años, más del 20%; para el ciclo 5º   el 15% y para el ciclo 9º  en 5%,  con una tendencia de descreimiento del 10%. </w:t>
      </w:r>
    </w:p>
    <w:p w:rsidR="00755AA6" w:rsidRPr="002A5868" w:rsidRDefault="00755AA6" w:rsidP="0006322D">
      <w:pPr>
        <w:jc w:val="both"/>
        <w:rPr>
          <w:rFonts w:ascii="Arial" w:hAnsi="Arial" w:cs="Arial"/>
          <w:sz w:val="24"/>
          <w:szCs w:val="24"/>
        </w:rPr>
      </w:pPr>
      <w:r w:rsidRPr="002A5868">
        <w:rPr>
          <w:rFonts w:ascii="Arial" w:hAnsi="Arial" w:cs="Arial"/>
          <w:b/>
          <w:sz w:val="24"/>
          <w:szCs w:val="24"/>
        </w:rPr>
        <w:t>En conclusión</w:t>
      </w:r>
      <w:r w:rsidRPr="002A5868">
        <w:rPr>
          <w:rFonts w:ascii="Arial" w:hAnsi="Arial" w:cs="Arial"/>
          <w:sz w:val="24"/>
          <w:szCs w:val="24"/>
        </w:rPr>
        <w:t xml:space="preserve">,  </w:t>
      </w:r>
      <w:r w:rsidR="00382D67" w:rsidRPr="002A5868">
        <w:rPr>
          <w:rFonts w:ascii="Arial" w:hAnsi="Arial" w:cs="Arial"/>
          <w:sz w:val="24"/>
          <w:szCs w:val="24"/>
        </w:rPr>
        <w:t>el área de lenguaje, muestra en las   tres últimas aplicaciones de la prueba,  resultados favorables en el ciclo 3º con casi el 60% de los estudiantes en los niveles satisfactorio y avanzado;  resultados  regulares en el ciclo 5ª  con más del 50% de estudiantes en los niveles insuficiente  y mínimo; y preocupantes en el ciclo 9º en el  que la disminución de estudiantes en el nivel avanzado es alta.  Se observan entonces dos  tendencias</w:t>
      </w:r>
      <w:r w:rsidR="003E3CAD" w:rsidRPr="002A5868">
        <w:rPr>
          <w:rFonts w:ascii="Arial" w:hAnsi="Arial" w:cs="Arial"/>
          <w:sz w:val="24"/>
          <w:szCs w:val="24"/>
        </w:rPr>
        <w:t xml:space="preserve"> claras;  los resultados  desmejoran</w:t>
      </w:r>
      <w:r w:rsidR="00382D67" w:rsidRPr="002A5868">
        <w:rPr>
          <w:rFonts w:ascii="Arial" w:hAnsi="Arial" w:cs="Arial"/>
          <w:sz w:val="24"/>
          <w:szCs w:val="24"/>
        </w:rPr>
        <w:t xml:space="preserve"> en tanto de avanza de primaria a bachillerato y  además no se observan variaciones notables  en avances o retrocesos   entre los años 2009 al 2013. </w:t>
      </w:r>
    </w:p>
    <w:p w:rsidR="003E3CAD" w:rsidRPr="002A5868" w:rsidRDefault="003E3CAD" w:rsidP="0006322D">
      <w:pPr>
        <w:jc w:val="both"/>
        <w:rPr>
          <w:rFonts w:ascii="Arial" w:hAnsi="Arial" w:cs="Arial"/>
          <w:sz w:val="24"/>
          <w:szCs w:val="24"/>
        </w:rPr>
      </w:pPr>
    </w:p>
    <w:p w:rsidR="003E3CAD" w:rsidRPr="002A5868" w:rsidRDefault="003E3CAD" w:rsidP="0006322D">
      <w:pPr>
        <w:jc w:val="both"/>
        <w:rPr>
          <w:rFonts w:ascii="Arial" w:hAnsi="Arial" w:cs="Arial"/>
          <w:sz w:val="24"/>
          <w:szCs w:val="24"/>
        </w:rPr>
      </w:pPr>
    </w:p>
    <w:p w:rsidR="003E3CAD" w:rsidRPr="002A5868" w:rsidRDefault="003E3CAD" w:rsidP="0006322D">
      <w:pPr>
        <w:jc w:val="both"/>
        <w:rPr>
          <w:rFonts w:ascii="Arial" w:hAnsi="Arial" w:cs="Arial"/>
          <w:sz w:val="24"/>
          <w:szCs w:val="24"/>
        </w:rPr>
      </w:pPr>
    </w:p>
    <w:p w:rsidR="004A01E0" w:rsidRPr="002A5868" w:rsidRDefault="004A01E0" w:rsidP="004A01E0">
      <w:pPr>
        <w:pStyle w:val="Prrafodelista"/>
        <w:numPr>
          <w:ilvl w:val="1"/>
          <w:numId w:val="4"/>
        </w:numPr>
        <w:jc w:val="both"/>
        <w:rPr>
          <w:rFonts w:ascii="Arial" w:hAnsi="Arial" w:cs="Arial"/>
          <w:b/>
          <w:sz w:val="24"/>
          <w:szCs w:val="24"/>
        </w:rPr>
      </w:pPr>
      <w:r w:rsidRPr="002A5868">
        <w:rPr>
          <w:rFonts w:ascii="Arial" w:hAnsi="Arial" w:cs="Arial"/>
          <w:b/>
          <w:sz w:val="24"/>
          <w:szCs w:val="24"/>
        </w:rPr>
        <w:t>ÀREA DE MATEMÀTICAS. CICLOS  3º- 5º Y 9º. 2009 -2012-2013.</w:t>
      </w:r>
    </w:p>
    <w:p w:rsidR="002A0BF5" w:rsidRPr="002A5868" w:rsidRDefault="002A0BF5" w:rsidP="0006322D">
      <w:pPr>
        <w:jc w:val="both"/>
        <w:rPr>
          <w:rFonts w:ascii="Arial" w:hAnsi="Arial" w:cs="Arial"/>
          <w:sz w:val="24"/>
          <w:szCs w:val="24"/>
        </w:rPr>
      </w:pPr>
    </w:p>
    <w:tbl>
      <w:tblPr>
        <w:tblStyle w:val="Tablaconcuadrcula"/>
        <w:tblW w:w="10626" w:type="dxa"/>
        <w:tblInd w:w="-1446" w:type="dxa"/>
        <w:tblLayout w:type="fixed"/>
        <w:tblLook w:val="04A0" w:firstRow="1" w:lastRow="0" w:firstColumn="1" w:lastColumn="0" w:noHBand="0" w:noVBand="1"/>
      </w:tblPr>
      <w:tblGrid>
        <w:gridCol w:w="723"/>
        <w:gridCol w:w="872"/>
        <w:gridCol w:w="948"/>
        <w:gridCol w:w="996"/>
        <w:gridCol w:w="984"/>
        <w:gridCol w:w="872"/>
        <w:gridCol w:w="948"/>
        <w:gridCol w:w="1023"/>
        <w:gridCol w:w="709"/>
        <w:gridCol w:w="850"/>
        <w:gridCol w:w="709"/>
        <w:gridCol w:w="992"/>
      </w:tblGrid>
      <w:tr w:rsidR="002A0BF5" w:rsidRPr="00A11AF5" w:rsidTr="00A11AF5">
        <w:tc>
          <w:tcPr>
            <w:tcW w:w="3539" w:type="dxa"/>
            <w:gridSpan w:val="4"/>
          </w:tcPr>
          <w:p w:rsidR="002A0BF5" w:rsidRPr="00A11AF5" w:rsidRDefault="002A0BF5" w:rsidP="003E3CAD">
            <w:pPr>
              <w:jc w:val="center"/>
              <w:rPr>
                <w:rFonts w:ascii="Arial" w:hAnsi="Arial" w:cs="Arial"/>
                <w:b/>
                <w:sz w:val="20"/>
                <w:szCs w:val="20"/>
              </w:rPr>
            </w:pPr>
            <w:r w:rsidRPr="00A11AF5">
              <w:rPr>
                <w:rFonts w:ascii="Arial" w:hAnsi="Arial" w:cs="Arial"/>
                <w:b/>
                <w:sz w:val="20"/>
                <w:szCs w:val="20"/>
              </w:rPr>
              <w:t>2009</w:t>
            </w:r>
          </w:p>
        </w:tc>
        <w:tc>
          <w:tcPr>
            <w:tcW w:w="3827" w:type="dxa"/>
            <w:gridSpan w:val="4"/>
          </w:tcPr>
          <w:p w:rsidR="002A0BF5" w:rsidRPr="00A11AF5" w:rsidRDefault="002A0BF5" w:rsidP="003E3CAD">
            <w:pPr>
              <w:jc w:val="center"/>
              <w:rPr>
                <w:rFonts w:ascii="Arial" w:hAnsi="Arial" w:cs="Arial"/>
                <w:b/>
                <w:sz w:val="20"/>
                <w:szCs w:val="20"/>
              </w:rPr>
            </w:pPr>
            <w:r w:rsidRPr="00A11AF5">
              <w:rPr>
                <w:rFonts w:ascii="Arial" w:hAnsi="Arial" w:cs="Arial"/>
                <w:b/>
                <w:sz w:val="20"/>
                <w:szCs w:val="20"/>
              </w:rPr>
              <w:t>2012</w:t>
            </w:r>
          </w:p>
        </w:tc>
        <w:tc>
          <w:tcPr>
            <w:tcW w:w="3260" w:type="dxa"/>
            <w:gridSpan w:val="4"/>
          </w:tcPr>
          <w:p w:rsidR="002A0BF5" w:rsidRPr="00A11AF5" w:rsidRDefault="002A0BF5" w:rsidP="003E3CAD">
            <w:pPr>
              <w:jc w:val="center"/>
              <w:rPr>
                <w:rFonts w:ascii="Arial" w:hAnsi="Arial" w:cs="Arial"/>
                <w:b/>
                <w:sz w:val="20"/>
                <w:szCs w:val="20"/>
              </w:rPr>
            </w:pPr>
            <w:r w:rsidRPr="00A11AF5">
              <w:rPr>
                <w:rFonts w:ascii="Arial" w:hAnsi="Arial" w:cs="Arial"/>
                <w:b/>
                <w:sz w:val="20"/>
                <w:szCs w:val="20"/>
              </w:rPr>
              <w:t>2013</w:t>
            </w:r>
          </w:p>
        </w:tc>
      </w:tr>
      <w:tr w:rsidR="002A0BF5" w:rsidRPr="00A11AF5" w:rsidTr="00A11AF5">
        <w:tc>
          <w:tcPr>
            <w:tcW w:w="723" w:type="dxa"/>
          </w:tcPr>
          <w:p w:rsidR="002A0BF5" w:rsidRPr="00A11AF5" w:rsidRDefault="002A0BF5" w:rsidP="003E3CAD">
            <w:pPr>
              <w:jc w:val="both"/>
              <w:rPr>
                <w:rFonts w:ascii="Arial" w:hAnsi="Arial" w:cs="Arial"/>
                <w:sz w:val="20"/>
                <w:szCs w:val="20"/>
              </w:rPr>
            </w:pPr>
            <w:proofErr w:type="spellStart"/>
            <w:r w:rsidRPr="00A11AF5">
              <w:rPr>
                <w:rFonts w:ascii="Arial" w:hAnsi="Arial" w:cs="Arial"/>
                <w:sz w:val="20"/>
                <w:szCs w:val="20"/>
              </w:rPr>
              <w:t>insuf</w:t>
            </w:r>
            <w:proofErr w:type="spellEnd"/>
          </w:p>
        </w:tc>
        <w:tc>
          <w:tcPr>
            <w:tcW w:w="872" w:type="dxa"/>
          </w:tcPr>
          <w:p w:rsidR="002A0BF5" w:rsidRPr="00A11AF5" w:rsidRDefault="002A0BF5" w:rsidP="003E3CAD">
            <w:pPr>
              <w:jc w:val="both"/>
              <w:rPr>
                <w:rFonts w:ascii="Arial" w:hAnsi="Arial" w:cs="Arial"/>
                <w:sz w:val="20"/>
                <w:szCs w:val="20"/>
              </w:rPr>
            </w:pPr>
            <w:r w:rsidRPr="00A11AF5">
              <w:rPr>
                <w:rFonts w:ascii="Arial" w:hAnsi="Arial" w:cs="Arial"/>
                <w:sz w:val="20"/>
                <w:szCs w:val="20"/>
              </w:rPr>
              <w:t>Mínimo</w:t>
            </w:r>
          </w:p>
        </w:tc>
        <w:tc>
          <w:tcPr>
            <w:tcW w:w="948" w:type="dxa"/>
          </w:tcPr>
          <w:p w:rsidR="002A0BF5" w:rsidRPr="00A11AF5" w:rsidRDefault="002A0BF5" w:rsidP="003E3CAD">
            <w:pPr>
              <w:jc w:val="both"/>
              <w:rPr>
                <w:rFonts w:ascii="Arial" w:hAnsi="Arial" w:cs="Arial"/>
                <w:sz w:val="20"/>
                <w:szCs w:val="20"/>
              </w:rPr>
            </w:pPr>
            <w:proofErr w:type="spellStart"/>
            <w:r w:rsidRPr="00A11AF5">
              <w:rPr>
                <w:rFonts w:ascii="Arial" w:hAnsi="Arial" w:cs="Arial"/>
                <w:sz w:val="20"/>
                <w:szCs w:val="20"/>
              </w:rPr>
              <w:t>Satisf</w:t>
            </w:r>
            <w:proofErr w:type="spellEnd"/>
          </w:p>
        </w:tc>
        <w:tc>
          <w:tcPr>
            <w:tcW w:w="996" w:type="dxa"/>
          </w:tcPr>
          <w:p w:rsidR="002A0BF5" w:rsidRPr="00A11AF5" w:rsidRDefault="002A0BF5" w:rsidP="00A11AF5">
            <w:pPr>
              <w:jc w:val="both"/>
              <w:rPr>
                <w:rFonts w:ascii="Arial" w:hAnsi="Arial" w:cs="Arial"/>
                <w:sz w:val="20"/>
                <w:szCs w:val="20"/>
              </w:rPr>
            </w:pPr>
            <w:r w:rsidRPr="00A11AF5">
              <w:rPr>
                <w:rFonts w:ascii="Arial" w:hAnsi="Arial" w:cs="Arial"/>
                <w:sz w:val="20"/>
                <w:szCs w:val="20"/>
              </w:rPr>
              <w:t>avanzad</w:t>
            </w:r>
          </w:p>
        </w:tc>
        <w:tc>
          <w:tcPr>
            <w:tcW w:w="984" w:type="dxa"/>
          </w:tcPr>
          <w:p w:rsidR="002A0BF5" w:rsidRPr="00A11AF5" w:rsidRDefault="002A0BF5" w:rsidP="003E3CAD">
            <w:pPr>
              <w:jc w:val="both"/>
              <w:rPr>
                <w:rFonts w:ascii="Arial" w:hAnsi="Arial" w:cs="Arial"/>
                <w:sz w:val="20"/>
                <w:szCs w:val="20"/>
              </w:rPr>
            </w:pPr>
            <w:proofErr w:type="spellStart"/>
            <w:r w:rsidRPr="00A11AF5">
              <w:rPr>
                <w:rFonts w:ascii="Arial" w:hAnsi="Arial" w:cs="Arial"/>
                <w:sz w:val="20"/>
                <w:szCs w:val="20"/>
              </w:rPr>
              <w:t>insuf</w:t>
            </w:r>
            <w:proofErr w:type="spellEnd"/>
          </w:p>
        </w:tc>
        <w:tc>
          <w:tcPr>
            <w:tcW w:w="872" w:type="dxa"/>
          </w:tcPr>
          <w:p w:rsidR="002A0BF5" w:rsidRPr="00A11AF5" w:rsidRDefault="002A0BF5" w:rsidP="003E3CAD">
            <w:pPr>
              <w:jc w:val="both"/>
              <w:rPr>
                <w:rFonts w:ascii="Arial" w:hAnsi="Arial" w:cs="Arial"/>
                <w:sz w:val="20"/>
                <w:szCs w:val="20"/>
              </w:rPr>
            </w:pPr>
            <w:r w:rsidRPr="00A11AF5">
              <w:rPr>
                <w:rFonts w:ascii="Arial" w:hAnsi="Arial" w:cs="Arial"/>
                <w:sz w:val="20"/>
                <w:szCs w:val="20"/>
              </w:rPr>
              <w:t>Mínimo</w:t>
            </w:r>
          </w:p>
        </w:tc>
        <w:tc>
          <w:tcPr>
            <w:tcW w:w="948" w:type="dxa"/>
          </w:tcPr>
          <w:p w:rsidR="002A0BF5" w:rsidRPr="00A11AF5" w:rsidRDefault="002A0BF5" w:rsidP="003E3CAD">
            <w:pPr>
              <w:jc w:val="both"/>
              <w:rPr>
                <w:rFonts w:ascii="Arial" w:hAnsi="Arial" w:cs="Arial"/>
                <w:sz w:val="20"/>
                <w:szCs w:val="20"/>
              </w:rPr>
            </w:pPr>
            <w:proofErr w:type="spellStart"/>
            <w:r w:rsidRPr="00A11AF5">
              <w:rPr>
                <w:rFonts w:ascii="Arial" w:hAnsi="Arial" w:cs="Arial"/>
                <w:sz w:val="20"/>
                <w:szCs w:val="20"/>
              </w:rPr>
              <w:t>Satisf</w:t>
            </w:r>
            <w:proofErr w:type="spellEnd"/>
          </w:p>
        </w:tc>
        <w:tc>
          <w:tcPr>
            <w:tcW w:w="1023" w:type="dxa"/>
          </w:tcPr>
          <w:p w:rsidR="002A0BF5" w:rsidRPr="00A11AF5" w:rsidRDefault="002A0BF5" w:rsidP="003E3CAD">
            <w:pPr>
              <w:jc w:val="both"/>
              <w:rPr>
                <w:rFonts w:ascii="Arial" w:hAnsi="Arial" w:cs="Arial"/>
                <w:sz w:val="20"/>
                <w:szCs w:val="20"/>
              </w:rPr>
            </w:pPr>
            <w:r w:rsidRPr="00A11AF5">
              <w:rPr>
                <w:rFonts w:ascii="Arial" w:hAnsi="Arial" w:cs="Arial"/>
                <w:sz w:val="20"/>
                <w:szCs w:val="20"/>
              </w:rPr>
              <w:t>avanzad</w:t>
            </w:r>
          </w:p>
        </w:tc>
        <w:tc>
          <w:tcPr>
            <w:tcW w:w="709" w:type="dxa"/>
          </w:tcPr>
          <w:p w:rsidR="002A0BF5" w:rsidRPr="00A11AF5" w:rsidRDefault="002A0BF5" w:rsidP="003E3CAD">
            <w:pPr>
              <w:jc w:val="both"/>
              <w:rPr>
                <w:rFonts w:ascii="Arial" w:hAnsi="Arial" w:cs="Arial"/>
                <w:sz w:val="20"/>
                <w:szCs w:val="20"/>
              </w:rPr>
            </w:pPr>
            <w:proofErr w:type="spellStart"/>
            <w:r w:rsidRPr="00A11AF5">
              <w:rPr>
                <w:rFonts w:ascii="Arial" w:hAnsi="Arial" w:cs="Arial"/>
                <w:sz w:val="20"/>
                <w:szCs w:val="20"/>
              </w:rPr>
              <w:t>insuf</w:t>
            </w:r>
            <w:proofErr w:type="spellEnd"/>
          </w:p>
        </w:tc>
        <w:tc>
          <w:tcPr>
            <w:tcW w:w="850" w:type="dxa"/>
          </w:tcPr>
          <w:p w:rsidR="002A0BF5" w:rsidRPr="00A11AF5" w:rsidRDefault="002A0BF5" w:rsidP="003E3CAD">
            <w:pPr>
              <w:jc w:val="both"/>
              <w:rPr>
                <w:rFonts w:ascii="Arial" w:hAnsi="Arial" w:cs="Arial"/>
                <w:sz w:val="20"/>
                <w:szCs w:val="20"/>
              </w:rPr>
            </w:pPr>
            <w:proofErr w:type="spellStart"/>
            <w:r w:rsidRPr="00A11AF5">
              <w:rPr>
                <w:rFonts w:ascii="Arial" w:hAnsi="Arial" w:cs="Arial"/>
                <w:sz w:val="20"/>
                <w:szCs w:val="20"/>
              </w:rPr>
              <w:t>Mínim</w:t>
            </w:r>
            <w:proofErr w:type="spellEnd"/>
          </w:p>
        </w:tc>
        <w:tc>
          <w:tcPr>
            <w:tcW w:w="709" w:type="dxa"/>
          </w:tcPr>
          <w:p w:rsidR="002A0BF5" w:rsidRPr="00A11AF5" w:rsidRDefault="002A0BF5" w:rsidP="003E3CAD">
            <w:pPr>
              <w:jc w:val="both"/>
              <w:rPr>
                <w:rFonts w:ascii="Arial" w:hAnsi="Arial" w:cs="Arial"/>
                <w:sz w:val="20"/>
                <w:szCs w:val="20"/>
              </w:rPr>
            </w:pPr>
            <w:r w:rsidRPr="00A11AF5">
              <w:rPr>
                <w:rFonts w:ascii="Arial" w:hAnsi="Arial" w:cs="Arial"/>
                <w:sz w:val="20"/>
                <w:szCs w:val="20"/>
              </w:rPr>
              <w:t>Satis</w:t>
            </w:r>
          </w:p>
        </w:tc>
        <w:tc>
          <w:tcPr>
            <w:tcW w:w="992" w:type="dxa"/>
          </w:tcPr>
          <w:p w:rsidR="002A0BF5" w:rsidRPr="00A11AF5" w:rsidRDefault="002A0BF5" w:rsidP="003E3CAD">
            <w:pPr>
              <w:jc w:val="both"/>
              <w:rPr>
                <w:rFonts w:ascii="Arial" w:hAnsi="Arial" w:cs="Arial"/>
                <w:sz w:val="20"/>
                <w:szCs w:val="20"/>
              </w:rPr>
            </w:pPr>
            <w:r w:rsidRPr="00A11AF5">
              <w:rPr>
                <w:rFonts w:ascii="Arial" w:hAnsi="Arial" w:cs="Arial"/>
                <w:sz w:val="20"/>
                <w:szCs w:val="20"/>
              </w:rPr>
              <w:t>avanzad</w:t>
            </w:r>
          </w:p>
        </w:tc>
      </w:tr>
      <w:tr w:rsidR="002A0BF5" w:rsidRPr="00A11AF5" w:rsidTr="00A11AF5">
        <w:tc>
          <w:tcPr>
            <w:tcW w:w="723" w:type="dxa"/>
          </w:tcPr>
          <w:p w:rsidR="002A0BF5" w:rsidRPr="00A11AF5" w:rsidRDefault="002A0BF5" w:rsidP="003E3CAD">
            <w:pPr>
              <w:jc w:val="both"/>
              <w:rPr>
                <w:rFonts w:ascii="Arial" w:hAnsi="Arial" w:cs="Arial"/>
                <w:sz w:val="20"/>
                <w:szCs w:val="20"/>
              </w:rPr>
            </w:pPr>
          </w:p>
        </w:tc>
        <w:tc>
          <w:tcPr>
            <w:tcW w:w="872" w:type="dxa"/>
          </w:tcPr>
          <w:p w:rsidR="002A0BF5" w:rsidRPr="00A11AF5" w:rsidRDefault="002A0BF5" w:rsidP="003E3CAD">
            <w:pPr>
              <w:jc w:val="both"/>
              <w:rPr>
                <w:rFonts w:ascii="Arial" w:hAnsi="Arial" w:cs="Arial"/>
                <w:sz w:val="20"/>
                <w:szCs w:val="20"/>
              </w:rPr>
            </w:pPr>
          </w:p>
        </w:tc>
        <w:tc>
          <w:tcPr>
            <w:tcW w:w="948" w:type="dxa"/>
          </w:tcPr>
          <w:p w:rsidR="002A0BF5" w:rsidRPr="00A11AF5" w:rsidRDefault="002A0BF5" w:rsidP="003E3CAD">
            <w:pPr>
              <w:jc w:val="both"/>
              <w:rPr>
                <w:rFonts w:ascii="Arial" w:hAnsi="Arial" w:cs="Arial"/>
                <w:sz w:val="20"/>
                <w:szCs w:val="20"/>
              </w:rPr>
            </w:pPr>
          </w:p>
        </w:tc>
        <w:tc>
          <w:tcPr>
            <w:tcW w:w="996" w:type="dxa"/>
          </w:tcPr>
          <w:p w:rsidR="002A0BF5" w:rsidRPr="00A11AF5" w:rsidRDefault="002A0BF5" w:rsidP="003E3CAD">
            <w:pPr>
              <w:jc w:val="both"/>
              <w:rPr>
                <w:rFonts w:ascii="Arial" w:hAnsi="Arial" w:cs="Arial"/>
                <w:sz w:val="20"/>
                <w:szCs w:val="20"/>
              </w:rPr>
            </w:pPr>
          </w:p>
        </w:tc>
        <w:tc>
          <w:tcPr>
            <w:tcW w:w="984" w:type="dxa"/>
            <w:vAlign w:val="bottom"/>
          </w:tcPr>
          <w:p w:rsidR="002A0BF5" w:rsidRPr="00A11AF5" w:rsidRDefault="002A0BF5">
            <w:pPr>
              <w:jc w:val="center"/>
              <w:rPr>
                <w:rFonts w:ascii="Arial" w:hAnsi="Arial" w:cs="Arial"/>
                <w:color w:val="000000"/>
                <w:sz w:val="20"/>
                <w:szCs w:val="20"/>
              </w:rPr>
            </w:pPr>
            <w:r w:rsidRPr="00A11AF5">
              <w:rPr>
                <w:rFonts w:ascii="Arial" w:hAnsi="Arial" w:cs="Arial"/>
                <w:color w:val="000000"/>
                <w:sz w:val="20"/>
                <w:szCs w:val="20"/>
              </w:rPr>
              <w:t>13</w:t>
            </w:r>
          </w:p>
        </w:tc>
        <w:tc>
          <w:tcPr>
            <w:tcW w:w="872" w:type="dxa"/>
            <w:vAlign w:val="bottom"/>
          </w:tcPr>
          <w:p w:rsidR="002A0BF5" w:rsidRPr="00A11AF5" w:rsidRDefault="002A0BF5">
            <w:pPr>
              <w:jc w:val="center"/>
              <w:rPr>
                <w:rFonts w:ascii="Arial" w:hAnsi="Arial" w:cs="Arial"/>
                <w:color w:val="000000"/>
                <w:sz w:val="20"/>
                <w:szCs w:val="20"/>
              </w:rPr>
            </w:pPr>
            <w:r w:rsidRPr="00A11AF5">
              <w:rPr>
                <w:rFonts w:ascii="Arial" w:hAnsi="Arial" w:cs="Arial"/>
                <w:color w:val="000000"/>
                <w:sz w:val="20"/>
                <w:szCs w:val="20"/>
              </w:rPr>
              <w:t>29</w:t>
            </w:r>
          </w:p>
        </w:tc>
        <w:tc>
          <w:tcPr>
            <w:tcW w:w="948" w:type="dxa"/>
            <w:vAlign w:val="bottom"/>
          </w:tcPr>
          <w:p w:rsidR="002A0BF5" w:rsidRPr="00A11AF5" w:rsidRDefault="002A0BF5">
            <w:pPr>
              <w:jc w:val="center"/>
              <w:rPr>
                <w:rFonts w:ascii="Arial" w:hAnsi="Arial" w:cs="Arial"/>
                <w:color w:val="000000"/>
                <w:sz w:val="20"/>
                <w:szCs w:val="20"/>
              </w:rPr>
            </w:pPr>
            <w:r w:rsidRPr="00A11AF5">
              <w:rPr>
                <w:rFonts w:ascii="Arial" w:hAnsi="Arial" w:cs="Arial"/>
                <w:color w:val="000000"/>
                <w:sz w:val="20"/>
                <w:szCs w:val="20"/>
              </w:rPr>
              <w:t>32</w:t>
            </w:r>
          </w:p>
        </w:tc>
        <w:tc>
          <w:tcPr>
            <w:tcW w:w="1023" w:type="dxa"/>
            <w:vAlign w:val="bottom"/>
          </w:tcPr>
          <w:p w:rsidR="002A0BF5" w:rsidRPr="00A11AF5" w:rsidRDefault="002A0BF5">
            <w:pPr>
              <w:jc w:val="center"/>
              <w:rPr>
                <w:rFonts w:ascii="Arial" w:hAnsi="Arial" w:cs="Arial"/>
                <w:color w:val="000000"/>
                <w:sz w:val="20"/>
                <w:szCs w:val="20"/>
              </w:rPr>
            </w:pPr>
            <w:r w:rsidRPr="00A11AF5">
              <w:rPr>
                <w:rFonts w:ascii="Arial" w:hAnsi="Arial" w:cs="Arial"/>
                <w:color w:val="000000"/>
                <w:sz w:val="20"/>
                <w:szCs w:val="20"/>
              </w:rPr>
              <w:t>26</w:t>
            </w:r>
          </w:p>
        </w:tc>
        <w:tc>
          <w:tcPr>
            <w:tcW w:w="709" w:type="dxa"/>
            <w:vAlign w:val="bottom"/>
          </w:tcPr>
          <w:p w:rsidR="002A0BF5" w:rsidRPr="00A11AF5" w:rsidRDefault="002A0BF5">
            <w:pPr>
              <w:jc w:val="center"/>
              <w:rPr>
                <w:rFonts w:ascii="Arial" w:hAnsi="Arial" w:cs="Arial"/>
                <w:color w:val="000000"/>
                <w:sz w:val="20"/>
                <w:szCs w:val="20"/>
              </w:rPr>
            </w:pPr>
            <w:r w:rsidRPr="00A11AF5">
              <w:rPr>
                <w:rFonts w:ascii="Arial" w:hAnsi="Arial" w:cs="Arial"/>
                <w:color w:val="000000"/>
                <w:sz w:val="20"/>
                <w:szCs w:val="20"/>
              </w:rPr>
              <w:t>13</w:t>
            </w:r>
          </w:p>
        </w:tc>
        <w:tc>
          <w:tcPr>
            <w:tcW w:w="850" w:type="dxa"/>
            <w:vAlign w:val="bottom"/>
          </w:tcPr>
          <w:p w:rsidR="002A0BF5" w:rsidRPr="00A11AF5" w:rsidRDefault="002A0BF5">
            <w:pPr>
              <w:jc w:val="center"/>
              <w:rPr>
                <w:rFonts w:ascii="Arial" w:hAnsi="Arial" w:cs="Arial"/>
                <w:color w:val="000000"/>
                <w:sz w:val="20"/>
                <w:szCs w:val="20"/>
              </w:rPr>
            </w:pPr>
            <w:r w:rsidRPr="00A11AF5">
              <w:rPr>
                <w:rFonts w:ascii="Arial" w:hAnsi="Arial" w:cs="Arial"/>
                <w:color w:val="000000"/>
                <w:sz w:val="20"/>
                <w:szCs w:val="20"/>
              </w:rPr>
              <w:t>29</w:t>
            </w:r>
          </w:p>
        </w:tc>
        <w:tc>
          <w:tcPr>
            <w:tcW w:w="709" w:type="dxa"/>
            <w:vAlign w:val="bottom"/>
          </w:tcPr>
          <w:p w:rsidR="002A0BF5" w:rsidRPr="00A11AF5" w:rsidRDefault="002A0BF5">
            <w:pPr>
              <w:jc w:val="center"/>
              <w:rPr>
                <w:rFonts w:ascii="Arial" w:hAnsi="Arial" w:cs="Arial"/>
                <w:color w:val="000000"/>
                <w:sz w:val="20"/>
                <w:szCs w:val="20"/>
              </w:rPr>
            </w:pPr>
            <w:r w:rsidRPr="00A11AF5">
              <w:rPr>
                <w:rFonts w:ascii="Arial" w:hAnsi="Arial" w:cs="Arial"/>
                <w:color w:val="000000"/>
                <w:sz w:val="20"/>
                <w:szCs w:val="20"/>
              </w:rPr>
              <w:t>31</w:t>
            </w:r>
          </w:p>
        </w:tc>
        <w:tc>
          <w:tcPr>
            <w:tcW w:w="992" w:type="dxa"/>
            <w:vAlign w:val="bottom"/>
          </w:tcPr>
          <w:p w:rsidR="002A0BF5" w:rsidRPr="00A11AF5" w:rsidRDefault="002A0BF5">
            <w:pPr>
              <w:jc w:val="center"/>
              <w:rPr>
                <w:rFonts w:ascii="Arial" w:hAnsi="Arial" w:cs="Arial"/>
                <w:color w:val="000000"/>
                <w:sz w:val="20"/>
                <w:szCs w:val="20"/>
              </w:rPr>
            </w:pPr>
            <w:r w:rsidRPr="00A11AF5">
              <w:rPr>
                <w:rFonts w:ascii="Arial" w:hAnsi="Arial" w:cs="Arial"/>
                <w:color w:val="000000"/>
                <w:sz w:val="20"/>
                <w:szCs w:val="20"/>
              </w:rPr>
              <w:t>27</w:t>
            </w:r>
          </w:p>
        </w:tc>
      </w:tr>
      <w:tr w:rsidR="002A0BF5" w:rsidRPr="00A11AF5" w:rsidTr="00A11AF5">
        <w:tc>
          <w:tcPr>
            <w:tcW w:w="723" w:type="dxa"/>
            <w:vAlign w:val="bottom"/>
          </w:tcPr>
          <w:p w:rsidR="002A0BF5" w:rsidRPr="00A11AF5" w:rsidRDefault="002A0BF5">
            <w:pPr>
              <w:jc w:val="center"/>
              <w:rPr>
                <w:rFonts w:ascii="Arial" w:hAnsi="Arial" w:cs="Arial"/>
                <w:color w:val="000000"/>
                <w:sz w:val="20"/>
                <w:szCs w:val="20"/>
              </w:rPr>
            </w:pPr>
            <w:r w:rsidRPr="00A11AF5">
              <w:rPr>
                <w:rFonts w:ascii="Arial" w:hAnsi="Arial" w:cs="Arial"/>
                <w:color w:val="000000"/>
                <w:sz w:val="20"/>
                <w:szCs w:val="20"/>
              </w:rPr>
              <w:t>28</w:t>
            </w:r>
          </w:p>
        </w:tc>
        <w:tc>
          <w:tcPr>
            <w:tcW w:w="872" w:type="dxa"/>
            <w:vAlign w:val="bottom"/>
          </w:tcPr>
          <w:p w:rsidR="002A0BF5" w:rsidRPr="00A11AF5" w:rsidRDefault="002A0BF5">
            <w:pPr>
              <w:jc w:val="center"/>
              <w:rPr>
                <w:rFonts w:ascii="Arial" w:hAnsi="Arial" w:cs="Arial"/>
                <w:color w:val="000000"/>
                <w:sz w:val="20"/>
                <w:szCs w:val="20"/>
              </w:rPr>
            </w:pPr>
            <w:r w:rsidRPr="00A11AF5">
              <w:rPr>
                <w:rFonts w:ascii="Arial" w:hAnsi="Arial" w:cs="Arial"/>
                <w:color w:val="000000"/>
                <w:sz w:val="20"/>
                <w:szCs w:val="20"/>
              </w:rPr>
              <w:t>33</w:t>
            </w:r>
          </w:p>
        </w:tc>
        <w:tc>
          <w:tcPr>
            <w:tcW w:w="948" w:type="dxa"/>
            <w:vAlign w:val="bottom"/>
          </w:tcPr>
          <w:p w:rsidR="002A0BF5" w:rsidRPr="00A11AF5" w:rsidRDefault="002A0BF5">
            <w:pPr>
              <w:jc w:val="center"/>
              <w:rPr>
                <w:rFonts w:ascii="Arial" w:hAnsi="Arial" w:cs="Arial"/>
                <w:color w:val="000000"/>
                <w:sz w:val="20"/>
                <w:szCs w:val="20"/>
              </w:rPr>
            </w:pPr>
            <w:r w:rsidRPr="00A11AF5">
              <w:rPr>
                <w:rFonts w:ascii="Arial" w:hAnsi="Arial" w:cs="Arial"/>
                <w:color w:val="000000"/>
                <w:sz w:val="20"/>
                <w:szCs w:val="20"/>
              </w:rPr>
              <w:t>24</w:t>
            </w:r>
          </w:p>
        </w:tc>
        <w:tc>
          <w:tcPr>
            <w:tcW w:w="996" w:type="dxa"/>
            <w:vAlign w:val="bottom"/>
          </w:tcPr>
          <w:p w:rsidR="002A0BF5" w:rsidRPr="00A11AF5" w:rsidRDefault="002A0BF5">
            <w:pPr>
              <w:jc w:val="center"/>
              <w:rPr>
                <w:rFonts w:ascii="Arial" w:hAnsi="Arial" w:cs="Arial"/>
                <w:color w:val="000000"/>
                <w:sz w:val="20"/>
                <w:szCs w:val="20"/>
              </w:rPr>
            </w:pPr>
            <w:r w:rsidRPr="00A11AF5">
              <w:rPr>
                <w:rFonts w:ascii="Arial" w:hAnsi="Arial" w:cs="Arial"/>
                <w:color w:val="000000"/>
                <w:sz w:val="20"/>
                <w:szCs w:val="20"/>
              </w:rPr>
              <w:t>16</w:t>
            </w:r>
          </w:p>
        </w:tc>
        <w:tc>
          <w:tcPr>
            <w:tcW w:w="984" w:type="dxa"/>
            <w:vAlign w:val="bottom"/>
          </w:tcPr>
          <w:p w:rsidR="002A0BF5" w:rsidRPr="00A11AF5" w:rsidRDefault="002A0BF5">
            <w:pPr>
              <w:jc w:val="center"/>
              <w:rPr>
                <w:rFonts w:ascii="Arial" w:hAnsi="Arial" w:cs="Arial"/>
                <w:color w:val="000000"/>
                <w:sz w:val="20"/>
                <w:szCs w:val="20"/>
              </w:rPr>
            </w:pPr>
            <w:r w:rsidRPr="00A11AF5">
              <w:rPr>
                <w:rFonts w:ascii="Arial" w:hAnsi="Arial" w:cs="Arial"/>
                <w:color w:val="000000"/>
                <w:sz w:val="20"/>
                <w:szCs w:val="20"/>
              </w:rPr>
              <w:t>33</w:t>
            </w:r>
          </w:p>
        </w:tc>
        <w:tc>
          <w:tcPr>
            <w:tcW w:w="872" w:type="dxa"/>
            <w:vAlign w:val="bottom"/>
          </w:tcPr>
          <w:p w:rsidR="002A0BF5" w:rsidRPr="00A11AF5" w:rsidRDefault="002A0BF5">
            <w:pPr>
              <w:jc w:val="center"/>
              <w:rPr>
                <w:rFonts w:ascii="Arial" w:hAnsi="Arial" w:cs="Arial"/>
                <w:color w:val="000000"/>
                <w:sz w:val="20"/>
                <w:szCs w:val="20"/>
              </w:rPr>
            </w:pPr>
            <w:r w:rsidRPr="00A11AF5">
              <w:rPr>
                <w:rFonts w:ascii="Arial" w:hAnsi="Arial" w:cs="Arial"/>
                <w:color w:val="000000"/>
                <w:sz w:val="20"/>
                <w:szCs w:val="20"/>
              </w:rPr>
              <w:t>34</w:t>
            </w:r>
          </w:p>
        </w:tc>
        <w:tc>
          <w:tcPr>
            <w:tcW w:w="948" w:type="dxa"/>
            <w:vAlign w:val="bottom"/>
          </w:tcPr>
          <w:p w:rsidR="002A0BF5" w:rsidRPr="00A11AF5" w:rsidRDefault="002A0BF5">
            <w:pPr>
              <w:jc w:val="center"/>
              <w:rPr>
                <w:rFonts w:ascii="Arial" w:hAnsi="Arial" w:cs="Arial"/>
                <w:color w:val="000000"/>
                <w:sz w:val="20"/>
                <w:szCs w:val="20"/>
              </w:rPr>
            </w:pPr>
            <w:r w:rsidRPr="00A11AF5">
              <w:rPr>
                <w:rFonts w:ascii="Arial" w:hAnsi="Arial" w:cs="Arial"/>
                <w:color w:val="000000"/>
                <w:sz w:val="20"/>
                <w:szCs w:val="20"/>
              </w:rPr>
              <w:t>22</w:t>
            </w:r>
          </w:p>
        </w:tc>
        <w:tc>
          <w:tcPr>
            <w:tcW w:w="1023" w:type="dxa"/>
            <w:vAlign w:val="bottom"/>
          </w:tcPr>
          <w:p w:rsidR="002A0BF5" w:rsidRPr="00A11AF5" w:rsidRDefault="002A0BF5">
            <w:pPr>
              <w:jc w:val="center"/>
              <w:rPr>
                <w:rFonts w:ascii="Arial" w:hAnsi="Arial" w:cs="Arial"/>
                <w:color w:val="000000"/>
                <w:sz w:val="20"/>
                <w:szCs w:val="20"/>
              </w:rPr>
            </w:pPr>
            <w:r w:rsidRPr="00A11AF5">
              <w:rPr>
                <w:rFonts w:ascii="Arial" w:hAnsi="Arial" w:cs="Arial"/>
                <w:color w:val="000000"/>
                <w:sz w:val="20"/>
                <w:szCs w:val="20"/>
              </w:rPr>
              <w:t>11</w:t>
            </w:r>
          </w:p>
        </w:tc>
        <w:tc>
          <w:tcPr>
            <w:tcW w:w="709" w:type="dxa"/>
            <w:vAlign w:val="bottom"/>
          </w:tcPr>
          <w:p w:rsidR="002A0BF5" w:rsidRPr="00A11AF5" w:rsidRDefault="002A0BF5">
            <w:pPr>
              <w:jc w:val="center"/>
              <w:rPr>
                <w:rFonts w:ascii="Arial" w:hAnsi="Arial" w:cs="Arial"/>
                <w:color w:val="000000"/>
                <w:sz w:val="20"/>
                <w:szCs w:val="20"/>
              </w:rPr>
            </w:pPr>
            <w:r w:rsidRPr="00A11AF5">
              <w:rPr>
                <w:rFonts w:ascii="Arial" w:hAnsi="Arial" w:cs="Arial"/>
                <w:color w:val="000000"/>
                <w:sz w:val="20"/>
                <w:szCs w:val="20"/>
              </w:rPr>
              <w:t>31</w:t>
            </w:r>
          </w:p>
        </w:tc>
        <w:tc>
          <w:tcPr>
            <w:tcW w:w="850" w:type="dxa"/>
            <w:vAlign w:val="bottom"/>
          </w:tcPr>
          <w:p w:rsidR="002A0BF5" w:rsidRPr="00A11AF5" w:rsidRDefault="002A0BF5">
            <w:pPr>
              <w:jc w:val="center"/>
              <w:rPr>
                <w:rFonts w:ascii="Arial" w:hAnsi="Arial" w:cs="Arial"/>
                <w:color w:val="000000"/>
                <w:sz w:val="20"/>
                <w:szCs w:val="20"/>
              </w:rPr>
            </w:pPr>
            <w:r w:rsidRPr="00A11AF5">
              <w:rPr>
                <w:rFonts w:ascii="Arial" w:hAnsi="Arial" w:cs="Arial"/>
                <w:color w:val="000000"/>
                <w:sz w:val="20"/>
                <w:szCs w:val="20"/>
              </w:rPr>
              <w:t>33</w:t>
            </w:r>
          </w:p>
        </w:tc>
        <w:tc>
          <w:tcPr>
            <w:tcW w:w="709" w:type="dxa"/>
            <w:vAlign w:val="bottom"/>
          </w:tcPr>
          <w:p w:rsidR="002A0BF5" w:rsidRPr="00A11AF5" w:rsidRDefault="002A0BF5">
            <w:pPr>
              <w:jc w:val="center"/>
              <w:rPr>
                <w:rFonts w:ascii="Arial" w:hAnsi="Arial" w:cs="Arial"/>
                <w:color w:val="000000"/>
                <w:sz w:val="20"/>
                <w:szCs w:val="20"/>
              </w:rPr>
            </w:pPr>
            <w:r w:rsidRPr="00A11AF5">
              <w:rPr>
                <w:rFonts w:ascii="Arial" w:hAnsi="Arial" w:cs="Arial"/>
                <w:color w:val="000000"/>
                <w:sz w:val="20"/>
                <w:szCs w:val="20"/>
              </w:rPr>
              <w:t>23</w:t>
            </w:r>
          </w:p>
        </w:tc>
        <w:tc>
          <w:tcPr>
            <w:tcW w:w="992" w:type="dxa"/>
            <w:vAlign w:val="bottom"/>
          </w:tcPr>
          <w:p w:rsidR="002A0BF5" w:rsidRPr="00A11AF5" w:rsidRDefault="002A0BF5">
            <w:pPr>
              <w:jc w:val="center"/>
              <w:rPr>
                <w:rFonts w:ascii="Arial" w:hAnsi="Arial" w:cs="Arial"/>
                <w:color w:val="000000"/>
                <w:sz w:val="20"/>
                <w:szCs w:val="20"/>
              </w:rPr>
            </w:pPr>
            <w:r w:rsidRPr="00A11AF5">
              <w:rPr>
                <w:rFonts w:ascii="Arial" w:hAnsi="Arial" w:cs="Arial"/>
                <w:color w:val="000000"/>
                <w:sz w:val="20"/>
                <w:szCs w:val="20"/>
              </w:rPr>
              <w:t>13</w:t>
            </w:r>
          </w:p>
        </w:tc>
      </w:tr>
      <w:tr w:rsidR="0077664D" w:rsidRPr="00A11AF5" w:rsidTr="00A11AF5">
        <w:tc>
          <w:tcPr>
            <w:tcW w:w="723" w:type="dxa"/>
            <w:vAlign w:val="bottom"/>
          </w:tcPr>
          <w:p w:rsidR="0077664D" w:rsidRPr="00A11AF5" w:rsidRDefault="0077664D">
            <w:pPr>
              <w:jc w:val="center"/>
              <w:rPr>
                <w:rFonts w:ascii="Arial" w:hAnsi="Arial" w:cs="Arial"/>
                <w:color w:val="000000"/>
                <w:sz w:val="20"/>
                <w:szCs w:val="20"/>
              </w:rPr>
            </w:pPr>
            <w:r w:rsidRPr="00A11AF5">
              <w:rPr>
                <w:rFonts w:ascii="Arial" w:hAnsi="Arial" w:cs="Arial"/>
                <w:color w:val="000000"/>
                <w:sz w:val="20"/>
                <w:szCs w:val="20"/>
              </w:rPr>
              <w:t>15</w:t>
            </w:r>
          </w:p>
        </w:tc>
        <w:tc>
          <w:tcPr>
            <w:tcW w:w="872" w:type="dxa"/>
            <w:vAlign w:val="bottom"/>
          </w:tcPr>
          <w:p w:rsidR="0077664D" w:rsidRPr="00A11AF5" w:rsidRDefault="0077664D">
            <w:pPr>
              <w:jc w:val="center"/>
              <w:rPr>
                <w:rFonts w:ascii="Arial" w:hAnsi="Arial" w:cs="Arial"/>
                <w:color w:val="000000"/>
                <w:sz w:val="20"/>
                <w:szCs w:val="20"/>
              </w:rPr>
            </w:pPr>
            <w:r w:rsidRPr="00A11AF5">
              <w:rPr>
                <w:rFonts w:ascii="Arial" w:hAnsi="Arial" w:cs="Arial"/>
                <w:color w:val="000000"/>
                <w:sz w:val="20"/>
                <w:szCs w:val="20"/>
              </w:rPr>
              <w:t>53</w:t>
            </w:r>
          </w:p>
        </w:tc>
        <w:tc>
          <w:tcPr>
            <w:tcW w:w="948" w:type="dxa"/>
            <w:vAlign w:val="bottom"/>
          </w:tcPr>
          <w:p w:rsidR="0077664D" w:rsidRPr="00A11AF5" w:rsidRDefault="0077664D">
            <w:pPr>
              <w:jc w:val="center"/>
              <w:rPr>
                <w:rFonts w:ascii="Arial" w:hAnsi="Arial" w:cs="Arial"/>
                <w:color w:val="000000"/>
                <w:sz w:val="20"/>
                <w:szCs w:val="20"/>
              </w:rPr>
            </w:pPr>
            <w:r w:rsidRPr="00A11AF5">
              <w:rPr>
                <w:rFonts w:ascii="Arial" w:hAnsi="Arial" w:cs="Arial"/>
                <w:color w:val="000000"/>
                <w:sz w:val="20"/>
                <w:szCs w:val="20"/>
              </w:rPr>
              <w:t>26</w:t>
            </w:r>
          </w:p>
        </w:tc>
        <w:tc>
          <w:tcPr>
            <w:tcW w:w="996" w:type="dxa"/>
            <w:vAlign w:val="bottom"/>
          </w:tcPr>
          <w:p w:rsidR="0077664D" w:rsidRPr="00A11AF5" w:rsidRDefault="0077664D">
            <w:pPr>
              <w:jc w:val="center"/>
              <w:rPr>
                <w:rFonts w:ascii="Arial" w:hAnsi="Arial" w:cs="Arial"/>
                <w:color w:val="000000"/>
                <w:sz w:val="20"/>
                <w:szCs w:val="20"/>
              </w:rPr>
            </w:pPr>
            <w:r w:rsidRPr="00A11AF5">
              <w:rPr>
                <w:rFonts w:ascii="Arial" w:hAnsi="Arial" w:cs="Arial"/>
                <w:color w:val="000000"/>
                <w:sz w:val="20"/>
                <w:szCs w:val="20"/>
              </w:rPr>
              <w:t>7</w:t>
            </w:r>
          </w:p>
        </w:tc>
        <w:tc>
          <w:tcPr>
            <w:tcW w:w="984" w:type="dxa"/>
            <w:vAlign w:val="bottom"/>
          </w:tcPr>
          <w:p w:rsidR="0077664D" w:rsidRPr="00A11AF5" w:rsidRDefault="0077664D">
            <w:pPr>
              <w:jc w:val="center"/>
              <w:rPr>
                <w:rFonts w:ascii="Arial" w:hAnsi="Arial" w:cs="Arial"/>
                <w:color w:val="000000"/>
                <w:sz w:val="20"/>
                <w:szCs w:val="20"/>
              </w:rPr>
            </w:pPr>
            <w:r w:rsidRPr="00A11AF5">
              <w:rPr>
                <w:rFonts w:ascii="Arial" w:hAnsi="Arial" w:cs="Arial"/>
                <w:color w:val="000000"/>
                <w:sz w:val="20"/>
                <w:szCs w:val="20"/>
              </w:rPr>
              <w:t>21</w:t>
            </w:r>
          </w:p>
        </w:tc>
        <w:tc>
          <w:tcPr>
            <w:tcW w:w="872" w:type="dxa"/>
            <w:vAlign w:val="bottom"/>
          </w:tcPr>
          <w:p w:rsidR="0077664D" w:rsidRPr="00A11AF5" w:rsidRDefault="0077664D">
            <w:pPr>
              <w:jc w:val="center"/>
              <w:rPr>
                <w:rFonts w:ascii="Arial" w:hAnsi="Arial" w:cs="Arial"/>
                <w:color w:val="000000"/>
                <w:sz w:val="20"/>
                <w:szCs w:val="20"/>
              </w:rPr>
            </w:pPr>
            <w:r w:rsidRPr="00A11AF5">
              <w:rPr>
                <w:rFonts w:ascii="Arial" w:hAnsi="Arial" w:cs="Arial"/>
                <w:color w:val="000000"/>
                <w:sz w:val="20"/>
                <w:szCs w:val="20"/>
              </w:rPr>
              <w:t>55</w:t>
            </w:r>
          </w:p>
        </w:tc>
        <w:tc>
          <w:tcPr>
            <w:tcW w:w="948" w:type="dxa"/>
            <w:vAlign w:val="bottom"/>
          </w:tcPr>
          <w:p w:rsidR="0077664D" w:rsidRPr="00A11AF5" w:rsidRDefault="0077664D">
            <w:pPr>
              <w:jc w:val="center"/>
              <w:rPr>
                <w:rFonts w:ascii="Arial" w:hAnsi="Arial" w:cs="Arial"/>
                <w:color w:val="000000"/>
                <w:sz w:val="20"/>
                <w:szCs w:val="20"/>
              </w:rPr>
            </w:pPr>
            <w:r w:rsidRPr="00A11AF5">
              <w:rPr>
                <w:rFonts w:ascii="Arial" w:hAnsi="Arial" w:cs="Arial"/>
                <w:color w:val="000000"/>
                <w:sz w:val="20"/>
                <w:szCs w:val="20"/>
              </w:rPr>
              <w:t>21</w:t>
            </w:r>
          </w:p>
        </w:tc>
        <w:tc>
          <w:tcPr>
            <w:tcW w:w="1023" w:type="dxa"/>
            <w:vAlign w:val="bottom"/>
          </w:tcPr>
          <w:p w:rsidR="0077664D" w:rsidRPr="00A11AF5" w:rsidRDefault="0077664D">
            <w:pPr>
              <w:jc w:val="center"/>
              <w:rPr>
                <w:rFonts w:ascii="Arial" w:hAnsi="Arial" w:cs="Arial"/>
                <w:color w:val="000000"/>
                <w:sz w:val="20"/>
                <w:szCs w:val="20"/>
              </w:rPr>
            </w:pPr>
            <w:r w:rsidRPr="00A11AF5">
              <w:rPr>
                <w:rFonts w:ascii="Arial" w:hAnsi="Arial" w:cs="Arial"/>
                <w:color w:val="000000"/>
                <w:sz w:val="20"/>
                <w:szCs w:val="20"/>
              </w:rPr>
              <w:t>4</w:t>
            </w:r>
          </w:p>
        </w:tc>
        <w:tc>
          <w:tcPr>
            <w:tcW w:w="709" w:type="dxa"/>
            <w:vAlign w:val="bottom"/>
          </w:tcPr>
          <w:p w:rsidR="0077664D" w:rsidRPr="00A11AF5" w:rsidRDefault="0077664D">
            <w:pPr>
              <w:jc w:val="center"/>
              <w:rPr>
                <w:rFonts w:ascii="Arial" w:hAnsi="Arial" w:cs="Arial"/>
                <w:color w:val="000000"/>
                <w:sz w:val="20"/>
                <w:szCs w:val="20"/>
              </w:rPr>
            </w:pPr>
            <w:r w:rsidRPr="00A11AF5">
              <w:rPr>
                <w:rFonts w:ascii="Arial" w:hAnsi="Arial" w:cs="Arial"/>
                <w:color w:val="000000"/>
                <w:sz w:val="20"/>
                <w:szCs w:val="20"/>
              </w:rPr>
              <w:t>20</w:t>
            </w:r>
          </w:p>
        </w:tc>
        <w:tc>
          <w:tcPr>
            <w:tcW w:w="850" w:type="dxa"/>
            <w:vAlign w:val="bottom"/>
          </w:tcPr>
          <w:p w:rsidR="0077664D" w:rsidRPr="00A11AF5" w:rsidRDefault="0077664D">
            <w:pPr>
              <w:jc w:val="center"/>
              <w:rPr>
                <w:rFonts w:ascii="Arial" w:hAnsi="Arial" w:cs="Arial"/>
                <w:color w:val="000000"/>
                <w:sz w:val="20"/>
                <w:szCs w:val="20"/>
              </w:rPr>
            </w:pPr>
            <w:r w:rsidRPr="00A11AF5">
              <w:rPr>
                <w:rFonts w:ascii="Arial" w:hAnsi="Arial" w:cs="Arial"/>
                <w:color w:val="000000"/>
                <w:sz w:val="20"/>
                <w:szCs w:val="20"/>
              </w:rPr>
              <w:t>56</w:t>
            </w:r>
          </w:p>
        </w:tc>
        <w:tc>
          <w:tcPr>
            <w:tcW w:w="709" w:type="dxa"/>
            <w:vAlign w:val="bottom"/>
          </w:tcPr>
          <w:p w:rsidR="0077664D" w:rsidRPr="00A11AF5" w:rsidRDefault="0077664D">
            <w:pPr>
              <w:jc w:val="center"/>
              <w:rPr>
                <w:rFonts w:ascii="Arial" w:hAnsi="Arial" w:cs="Arial"/>
                <w:color w:val="000000"/>
                <w:sz w:val="20"/>
                <w:szCs w:val="20"/>
              </w:rPr>
            </w:pPr>
            <w:r w:rsidRPr="00A11AF5">
              <w:rPr>
                <w:rFonts w:ascii="Arial" w:hAnsi="Arial" w:cs="Arial"/>
                <w:color w:val="000000"/>
                <w:sz w:val="20"/>
                <w:szCs w:val="20"/>
              </w:rPr>
              <w:t>20</w:t>
            </w:r>
          </w:p>
        </w:tc>
        <w:tc>
          <w:tcPr>
            <w:tcW w:w="992" w:type="dxa"/>
            <w:vAlign w:val="bottom"/>
          </w:tcPr>
          <w:p w:rsidR="0077664D" w:rsidRPr="00A11AF5" w:rsidRDefault="0077664D">
            <w:pPr>
              <w:jc w:val="center"/>
              <w:rPr>
                <w:rFonts w:ascii="Arial" w:hAnsi="Arial" w:cs="Arial"/>
                <w:color w:val="000000"/>
                <w:sz w:val="20"/>
                <w:szCs w:val="20"/>
              </w:rPr>
            </w:pPr>
            <w:r w:rsidRPr="00A11AF5">
              <w:rPr>
                <w:rFonts w:ascii="Arial" w:hAnsi="Arial" w:cs="Arial"/>
                <w:color w:val="000000"/>
                <w:sz w:val="20"/>
                <w:szCs w:val="20"/>
              </w:rPr>
              <w:t>3</w:t>
            </w:r>
          </w:p>
        </w:tc>
      </w:tr>
    </w:tbl>
    <w:p w:rsidR="00AC23CE" w:rsidRPr="00A11AF5" w:rsidRDefault="00AC23CE" w:rsidP="00A11AF5">
      <w:pPr>
        <w:rPr>
          <w:rFonts w:ascii="Arial" w:hAnsi="Arial" w:cs="Arial"/>
          <w:sz w:val="20"/>
          <w:szCs w:val="20"/>
        </w:rPr>
      </w:pPr>
      <w:r w:rsidRPr="00A11AF5">
        <w:rPr>
          <w:rFonts w:ascii="Arial" w:hAnsi="Arial" w:cs="Arial"/>
          <w:sz w:val="20"/>
          <w:szCs w:val="20"/>
        </w:rPr>
        <w:t xml:space="preserve">Nota: La primera fila corresponde al ciclo 3º, la segunda a 5º y la tercera a 9º. </w:t>
      </w:r>
    </w:p>
    <w:p w:rsidR="00A7614C" w:rsidRPr="002A5868" w:rsidRDefault="00A7614C" w:rsidP="00AC23CE">
      <w:pPr>
        <w:jc w:val="both"/>
        <w:rPr>
          <w:rFonts w:ascii="Arial" w:hAnsi="Arial" w:cs="Arial"/>
          <w:sz w:val="24"/>
          <w:szCs w:val="24"/>
        </w:rPr>
      </w:pPr>
    </w:p>
    <w:p w:rsidR="00A7614C" w:rsidRPr="002A5868" w:rsidRDefault="00A7614C" w:rsidP="00AC23CE">
      <w:pPr>
        <w:jc w:val="both"/>
        <w:rPr>
          <w:rFonts w:ascii="Arial" w:hAnsi="Arial" w:cs="Arial"/>
          <w:sz w:val="24"/>
          <w:szCs w:val="24"/>
        </w:rPr>
      </w:pPr>
    </w:p>
    <w:p w:rsidR="003A77D8" w:rsidRPr="002A5868" w:rsidRDefault="00676F87" w:rsidP="0006322D">
      <w:pPr>
        <w:jc w:val="both"/>
        <w:rPr>
          <w:rFonts w:ascii="Arial" w:hAnsi="Arial" w:cs="Arial"/>
          <w:sz w:val="24"/>
          <w:szCs w:val="24"/>
        </w:rPr>
      </w:pPr>
      <w:r w:rsidRPr="002A5868">
        <w:rPr>
          <w:rFonts w:ascii="Arial" w:hAnsi="Arial" w:cs="Arial"/>
          <w:noProof/>
          <w:sz w:val="24"/>
          <w:szCs w:val="24"/>
          <w:lang w:val="es-CO" w:eastAsia="es-CO"/>
        </w:rPr>
        <w:drawing>
          <wp:inline distT="0" distB="0" distL="0" distR="0">
            <wp:extent cx="5402166" cy="4842345"/>
            <wp:effectExtent l="19050" t="0" r="27084" b="0"/>
            <wp:docPr id="20"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554BDC" w:rsidRPr="002A5868" w:rsidRDefault="00554BDC" w:rsidP="0006322D">
      <w:pPr>
        <w:jc w:val="both"/>
        <w:rPr>
          <w:rFonts w:ascii="Arial" w:hAnsi="Arial" w:cs="Arial"/>
          <w:sz w:val="24"/>
          <w:szCs w:val="24"/>
        </w:rPr>
      </w:pPr>
    </w:p>
    <w:p w:rsidR="00554BDC" w:rsidRPr="002A5868" w:rsidRDefault="00C77EDA" w:rsidP="0006322D">
      <w:pPr>
        <w:jc w:val="both"/>
        <w:rPr>
          <w:rFonts w:ascii="Arial" w:hAnsi="Arial" w:cs="Arial"/>
          <w:sz w:val="24"/>
          <w:szCs w:val="24"/>
        </w:rPr>
      </w:pPr>
      <w:r w:rsidRPr="002A5868">
        <w:rPr>
          <w:rFonts w:ascii="Arial" w:hAnsi="Arial" w:cs="Arial"/>
          <w:sz w:val="24"/>
          <w:szCs w:val="24"/>
        </w:rPr>
        <w:t>En el ciclo 3º</w:t>
      </w:r>
      <w:r w:rsidR="0023440B" w:rsidRPr="002A5868">
        <w:rPr>
          <w:rFonts w:ascii="Arial" w:hAnsi="Arial" w:cs="Arial"/>
          <w:sz w:val="24"/>
          <w:szCs w:val="24"/>
        </w:rPr>
        <w:t xml:space="preserve"> de matemáticas,  en los</w:t>
      </w:r>
      <w:r w:rsidRPr="002A5868">
        <w:rPr>
          <w:rFonts w:ascii="Arial" w:hAnsi="Arial" w:cs="Arial"/>
          <w:sz w:val="24"/>
          <w:szCs w:val="24"/>
        </w:rPr>
        <w:t xml:space="preserve"> año</w:t>
      </w:r>
      <w:r w:rsidR="0023440B" w:rsidRPr="002A5868">
        <w:rPr>
          <w:rFonts w:ascii="Arial" w:hAnsi="Arial" w:cs="Arial"/>
          <w:sz w:val="24"/>
          <w:szCs w:val="24"/>
        </w:rPr>
        <w:t>s</w:t>
      </w:r>
      <w:r w:rsidRPr="002A5868">
        <w:rPr>
          <w:rFonts w:ascii="Arial" w:hAnsi="Arial" w:cs="Arial"/>
          <w:sz w:val="24"/>
          <w:szCs w:val="24"/>
        </w:rPr>
        <w:t xml:space="preserve"> 2012</w:t>
      </w:r>
      <w:r w:rsidR="0023440B" w:rsidRPr="002A5868">
        <w:rPr>
          <w:rFonts w:ascii="Arial" w:hAnsi="Arial" w:cs="Arial"/>
          <w:sz w:val="24"/>
          <w:szCs w:val="24"/>
        </w:rPr>
        <w:t xml:space="preserve"> y 2013</w:t>
      </w:r>
      <w:r w:rsidRPr="002A5868">
        <w:rPr>
          <w:rFonts w:ascii="Arial" w:hAnsi="Arial" w:cs="Arial"/>
          <w:sz w:val="24"/>
          <w:szCs w:val="24"/>
        </w:rPr>
        <w:t>,  el 58% de los estudiantes se ubican en los niveles satisfactorio y avanzado frente al 42% en los niveles insuficient</w:t>
      </w:r>
      <w:r w:rsidR="0023440B" w:rsidRPr="002A5868">
        <w:rPr>
          <w:rFonts w:ascii="Arial" w:hAnsi="Arial" w:cs="Arial"/>
          <w:sz w:val="24"/>
          <w:szCs w:val="24"/>
        </w:rPr>
        <w:t>e y mínimo</w:t>
      </w:r>
      <w:r w:rsidRPr="002A5868">
        <w:rPr>
          <w:rFonts w:ascii="Arial" w:hAnsi="Arial" w:cs="Arial"/>
          <w:sz w:val="24"/>
          <w:szCs w:val="24"/>
        </w:rPr>
        <w:t xml:space="preserve">.  Se observa </w:t>
      </w:r>
      <w:r w:rsidR="0023440B" w:rsidRPr="002A5868">
        <w:rPr>
          <w:rFonts w:ascii="Arial" w:hAnsi="Arial" w:cs="Arial"/>
          <w:sz w:val="24"/>
          <w:szCs w:val="24"/>
        </w:rPr>
        <w:t xml:space="preserve">además  resultados similares,  sin </w:t>
      </w:r>
      <w:r w:rsidRPr="002A5868">
        <w:rPr>
          <w:rFonts w:ascii="Arial" w:hAnsi="Arial" w:cs="Arial"/>
          <w:sz w:val="24"/>
          <w:szCs w:val="24"/>
        </w:rPr>
        <w:t xml:space="preserve"> avance</w:t>
      </w:r>
      <w:r w:rsidR="0023440B" w:rsidRPr="002A5868">
        <w:rPr>
          <w:rFonts w:ascii="Arial" w:hAnsi="Arial" w:cs="Arial"/>
          <w:sz w:val="24"/>
          <w:szCs w:val="24"/>
        </w:rPr>
        <w:t>s</w:t>
      </w:r>
      <w:r w:rsidRPr="002A5868">
        <w:rPr>
          <w:rFonts w:ascii="Arial" w:hAnsi="Arial" w:cs="Arial"/>
          <w:sz w:val="24"/>
          <w:szCs w:val="24"/>
        </w:rPr>
        <w:t xml:space="preserve"> o retroceso</w:t>
      </w:r>
      <w:r w:rsidR="0023440B" w:rsidRPr="002A5868">
        <w:rPr>
          <w:rFonts w:ascii="Arial" w:hAnsi="Arial" w:cs="Arial"/>
          <w:sz w:val="24"/>
          <w:szCs w:val="24"/>
        </w:rPr>
        <w:t xml:space="preserve">s significativos, </w:t>
      </w:r>
      <w:r w:rsidRPr="002A5868">
        <w:rPr>
          <w:rFonts w:ascii="Arial" w:hAnsi="Arial" w:cs="Arial"/>
          <w:sz w:val="24"/>
          <w:szCs w:val="24"/>
        </w:rPr>
        <w:t xml:space="preserve"> entre los años 2012 y 2013.</w:t>
      </w:r>
    </w:p>
    <w:p w:rsidR="00554BDC" w:rsidRPr="002A5868" w:rsidRDefault="005922DE" w:rsidP="0006322D">
      <w:pPr>
        <w:jc w:val="both"/>
        <w:rPr>
          <w:rFonts w:ascii="Arial" w:hAnsi="Arial" w:cs="Arial"/>
          <w:sz w:val="24"/>
          <w:szCs w:val="24"/>
        </w:rPr>
      </w:pPr>
      <w:r w:rsidRPr="002A5868">
        <w:rPr>
          <w:rFonts w:ascii="Arial" w:hAnsi="Arial" w:cs="Arial"/>
          <w:noProof/>
          <w:sz w:val="24"/>
          <w:szCs w:val="24"/>
          <w:lang w:val="es-CO" w:eastAsia="es-CO"/>
        </w:rPr>
        <w:lastRenderedPageBreak/>
        <w:drawing>
          <wp:inline distT="0" distB="0" distL="0" distR="0">
            <wp:extent cx="5400289" cy="4642927"/>
            <wp:effectExtent l="19050" t="0" r="9911" b="5273"/>
            <wp:docPr id="27" name="Gráfico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23440B" w:rsidRPr="002A5868" w:rsidRDefault="0023440B" w:rsidP="0006322D">
      <w:pPr>
        <w:jc w:val="both"/>
        <w:rPr>
          <w:rFonts w:ascii="Arial" w:hAnsi="Arial" w:cs="Arial"/>
          <w:sz w:val="24"/>
          <w:szCs w:val="24"/>
        </w:rPr>
      </w:pPr>
    </w:p>
    <w:p w:rsidR="00C77EDA" w:rsidRPr="002A5868" w:rsidRDefault="00C77EDA" w:rsidP="0006322D">
      <w:pPr>
        <w:jc w:val="both"/>
        <w:rPr>
          <w:rFonts w:ascii="Arial" w:hAnsi="Arial" w:cs="Arial"/>
          <w:sz w:val="24"/>
          <w:szCs w:val="24"/>
        </w:rPr>
      </w:pPr>
      <w:r w:rsidRPr="002A5868">
        <w:rPr>
          <w:rFonts w:ascii="Arial" w:hAnsi="Arial" w:cs="Arial"/>
          <w:sz w:val="24"/>
          <w:szCs w:val="24"/>
        </w:rPr>
        <w:t xml:space="preserve">En el ciclo 5º, </w:t>
      </w:r>
      <w:r w:rsidR="00653A3C" w:rsidRPr="002A5868">
        <w:rPr>
          <w:rFonts w:ascii="Arial" w:hAnsi="Arial" w:cs="Arial"/>
          <w:sz w:val="24"/>
          <w:szCs w:val="24"/>
        </w:rPr>
        <w:t xml:space="preserve">en el año 2009,  el 40% de los estudiantes se ubican en  los niveles satisfactorio y avanzado;  en el año 2012, </w:t>
      </w:r>
      <w:r w:rsidR="0023440B" w:rsidRPr="002A5868">
        <w:rPr>
          <w:rFonts w:ascii="Arial" w:hAnsi="Arial" w:cs="Arial"/>
          <w:sz w:val="24"/>
          <w:szCs w:val="24"/>
        </w:rPr>
        <w:t xml:space="preserve">este porcentaje </w:t>
      </w:r>
      <w:r w:rsidR="00653A3C" w:rsidRPr="002A5868">
        <w:rPr>
          <w:rFonts w:ascii="Arial" w:hAnsi="Arial" w:cs="Arial"/>
          <w:sz w:val="24"/>
          <w:szCs w:val="24"/>
        </w:rPr>
        <w:t>disminuye al 33% y en el año 2013, tiene un leve repunte  para alcanzar el 36%. Para los tres años, más del 60%  de estudiantes se ubican en los niveles insuficiente  y mínimo.  Es positivo el leve incremento entre los años 2012 y 2013.</w:t>
      </w:r>
    </w:p>
    <w:p w:rsidR="003F5E0D" w:rsidRPr="002A5868" w:rsidRDefault="003F5E0D" w:rsidP="0006322D">
      <w:pPr>
        <w:jc w:val="both"/>
        <w:rPr>
          <w:rFonts w:ascii="Arial" w:hAnsi="Arial" w:cs="Arial"/>
          <w:sz w:val="24"/>
          <w:szCs w:val="24"/>
        </w:rPr>
      </w:pPr>
      <w:r w:rsidRPr="002A5868">
        <w:rPr>
          <w:rFonts w:ascii="Arial" w:hAnsi="Arial" w:cs="Arial"/>
          <w:noProof/>
          <w:sz w:val="24"/>
          <w:szCs w:val="24"/>
          <w:lang w:val="es-CO" w:eastAsia="es-CO"/>
        </w:rPr>
        <w:lastRenderedPageBreak/>
        <w:drawing>
          <wp:inline distT="0" distB="0" distL="0" distR="0">
            <wp:extent cx="5400289" cy="4653115"/>
            <wp:effectExtent l="19050" t="0" r="9911" b="0"/>
            <wp:docPr id="28" name="Gráfico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4846C1" w:rsidRDefault="004846C1" w:rsidP="0006322D">
      <w:pPr>
        <w:jc w:val="both"/>
        <w:rPr>
          <w:rFonts w:ascii="Arial" w:hAnsi="Arial" w:cs="Arial"/>
          <w:sz w:val="24"/>
          <w:szCs w:val="24"/>
        </w:rPr>
      </w:pPr>
    </w:p>
    <w:p w:rsidR="00653A3C" w:rsidRPr="002A5868" w:rsidRDefault="00653A3C" w:rsidP="0006322D">
      <w:pPr>
        <w:jc w:val="both"/>
        <w:rPr>
          <w:rFonts w:ascii="Arial" w:hAnsi="Arial" w:cs="Arial"/>
          <w:sz w:val="24"/>
          <w:szCs w:val="24"/>
        </w:rPr>
      </w:pPr>
      <w:r w:rsidRPr="002A5868">
        <w:rPr>
          <w:rFonts w:ascii="Arial" w:hAnsi="Arial" w:cs="Arial"/>
          <w:sz w:val="24"/>
          <w:szCs w:val="24"/>
        </w:rPr>
        <w:t xml:space="preserve">En el ciclo 9ª;  </w:t>
      </w:r>
      <w:r w:rsidR="0023440B" w:rsidRPr="002A5868">
        <w:rPr>
          <w:rFonts w:ascii="Arial" w:hAnsi="Arial" w:cs="Arial"/>
          <w:sz w:val="24"/>
          <w:szCs w:val="24"/>
        </w:rPr>
        <w:t>para el año 200</w:t>
      </w:r>
      <w:r w:rsidR="003F5E0D" w:rsidRPr="002A5868">
        <w:rPr>
          <w:rFonts w:ascii="Arial" w:hAnsi="Arial" w:cs="Arial"/>
          <w:sz w:val="24"/>
          <w:szCs w:val="24"/>
        </w:rPr>
        <w:t xml:space="preserve">9, </w:t>
      </w:r>
      <w:r w:rsidRPr="002A5868">
        <w:rPr>
          <w:rFonts w:ascii="Arial" w:hAnsi="Arial" w:cs="Arial"/>
          <w:sz w:val="24"/>
          <w:szCs w:val="24"/>
        </w:rPr>
        <w:t xml:space="preserve">el 33% de los estudiantes, se ubica en los niveles satisfactorio y avanzado; </w:t>
      </w:r>
      <w:r w:rsidR="003F5E0D" w:rsidRPr="002A5868">
        <w:rPr>
          <w:rFonts w:ascii="Arial" w:hAnsi="Arial" w:cs="Arial"/>
          <w:sz w:val="24"/>
          <w:szCs w:val="24"/>
        </w:rPr>
        <w:t>en el 2012,</w:t>
      </w:r>
      <w:r w:rsidRPr="002A5868">
        <w:rPr>
          <w:rFonts w:ascii="Arial" w:hAnsi="Arial" w:cs="Arial"/>
          <w:sz w:val="24"/>
          <w:szCs w:val="24"/>
        </w:rPr>
        <w:t xml:space="preserve"> </w:t>
      </w:r>
      <w:r w:rsidR="0023440B" w:rsidRPr="002A5868">
        <w:rPr>
          <w:rFonts w:ascii="Arial" w:hAnsi="Arial" w:cs="Arial"/>
          <w:sz w:val="24"/>
          <w:szCs w:val="24"/>
        </w:rPr>
        <w:t xml:space="preserve">este porcentaje </w:t>
      </w:r>
      <w:r w:rsidR="003F5E0D" w:rsidRPr="002A5868">
        <w:rPr>
          <w:rFonts w:ascii="Arial" w:hAnsi="Arial" w:cs="Arial"/>
          <w:sz w:val="24"/>
          <w:szCs w:val="24"/>
        </w:rPr>
        <w:t xml:space="preserve">disminuye al 25% </w:t>
      </w:r>
      <w:r w:rsidRPr="002A5868">
        <w:rPr>
          <w:rFonts w:ascii="Arial" w:hAnsi="Arial" w:cs="Arial"/>
          <w:sz w:val="24"/>
          <w:szCs w:val="24"/>
        </w:rPr>
        <w:t xml:space="preserve"> y par</w:t>
      </w:r>
      <w:r w:rsidR="007971A3" w:rsidRPr="002A5868">
        <w:rPr>
          <w:rFonts w:ascii="Arial" w:hAnsi="Arial" w:cs="Arial"/>
          <w:sz w:val="24"/>
          <w:szCs w:val="24"/>
        </w:rPr>
        <w:t xml:space="preserve">a el año 2013, se reduce al 23%. Para los tres años, más del 70%  se ubican en los niveles insuficiente  y mínimo. Entre el 53% y el 56%  se ubica en el nivel mínimo.  Se observa </w:t>
      </w:r>
      <w:r w:rsidR="00746571" w:rsidRPr="002A5868">
        <w:rPr>
          <w:rFonts w:ascii="Arial" w:hAnsi="Arial" w:cs="Arial"/>
          <w:sz w:val="24"/>
          <w:szCs w:val="24"/>
        </w:rPr>
        <w:t xml:space="preserve">además una </w:t>
      </w:r>
      <w:r w:rsidR="0023440B" w:rsidRPr="002A5868">
        <w:rPr>
          <w:rFonts w:ascii="Arial" w:hAnsi="Arial" w:cs="Arial"/>
          <w:sz w:val="24"/>
          <w:szCs w:val="24"/>
        </w:rPr>
        <w:t xml:space="preserve"> leve </w:t>
      </w:r>
      <w:r w:rsidR="00746571" w:rsidRPr="002A5868">
        <w:rPr>
          <w:rFonts w:ascii="Arial" w:hAnsi="Arial" w:cs="Arial"/>
          <w:sz w:val="24"/>
          <w:szCs w:val="24"/>
        </w:rPr>
        <w:t xml:space="preserve">tendencia </w:t>
      </w:r>
      <w:r w:rsidR="007971A3" w:rsidRPr="002A5868">
        <w:rPr>
          <w:rFonts w:ascii="Arial" w:hAnsi="Arial" w:cs="Arial"/>
          <w:sz w:val="24"/>
          <w:szCs w:val="24"/>
        </w:rPr>
        <w:t xml:space="preserve">  hacia la baja entre el 2009 y el 2013.</w:t>
      </w:r>
    </w:p>
    <w:p w:rsidR="004A01E0" w:rsidRDefault="004A01E0" w:rsidP="0006322D">
      <w:pPr>
        <w:jc w:val="both"/>
        <w:rPr>
          <w:rFonts w:ascii="Arial" w:hAnsi="Arial" w:cs="Arial"/>
          <w:sz w:val="24"/>
          <w:szCs w:val="24"/>
        </w:rPr>
      </w:pPr>
    </w:p>
    <w:p w:rsidR="00C11C81" w:rsidRDefault="00C11C81" w:rsidP="0006322D">
      <w:pPr>
        <w:jc w:val="both"/>
        <w:rPr>
          <w:rFonts w:ascii="Arial" w:hAnsi="Arial" w:cs="Arial"/>
          <w:sz w:val="24"/>
          <w:szCs w:val="24"/>
        </w:rPr>
      </w:pPr>
    </w:p>
    <w:p w:rsidR="00C11C81" w:rsidRDefault="00C11C81" w:rsidP="0006322D">
      <w:pPr>
        <w:jc w:val="both"/>
        <w:rPr>
          <w:rFonts w:ascii="Arial" w:hAnsi="Arial" w:cs="Arial"/>
          <w:sz w:val="24"/>
          <w:szCs w:val="24"/>
        </w:rPr>
      </w:pPr>
    </w:p>
    <w:p w:rsidR="00C11C81" w:rsidRDefault="00C11C81" w:rsidP="0006322D">
      <w:pPr>
        <w:jc w:val="both"/>
        <w:rPr>
          <w:rFonts w:ascii="Arial" w:hAnsi="Arial" w:cs="Arial"/>
          <w:sz w:val="24"/>
          <w:szCs w:val="24"/>
        </w:rPr>
      </w:pPr>
    </w:p>
    <w:p w:rsidR="00C11C81" w:rsidRDefault="00C11C81" w:rsidP="0006322D">
      <w:pPr>
        <w:jc w:val="both"/>
        <w:rPr>
          <w:rFonts w:ascii="Arial" w:hAnsi="Arial" w:cs="Arial"/>
          <w:sz w:val="24"/>
          <w:szCs w:val="24"/>
        </w:rPr>
      </w:pPr>
    </w:p>
    <w:p w:rsidR="00C11C81" w:rsidRDefault="00C11C81" w:rsidP="0006322D">
      <w:pPr>
        <w:jc w:val="both"/>
        <w:rPr>
          <w:rFonts w:ascii="Arial" w:hAnsi="Arial" w:cs="Arial"/>
          <w:sz w:val="24"/>
          <w:szCs w:val="24"/>
        </w:rPr>
      </w:pPr>
    </w:p>
    <w:p w:rsidR="00C11C81" w:rsidRDefault="00C11C81" w:rsidP="0006322D">
      <w:pPr>
        <w:jc w:val="both"/>
        <w:rPr>
          <w:rFonts w:ascii="Arial" w:hAnsi="Arial" w:cs="Arial"/>
          <w:sz w:val="24"/>
          <w:szCs w:val="24"/>
        </w:rPr>
      </w:pPr>
    </w:p>
    <w:p w:rsidR="00C11C81" w:rsidRPr="002A5868" w:rsidRDefault="00C11C81" w:rsidP="0006322D">
      <w:pPr>
        <w:jc w:val="both"/>
        <w:rPr>
          <w:rFonts w:ascii="Arial" w:hAnsi="Arial" w:cs="Arial"/>
          <w:sz w:val="24"/>
          <w:szCs w:val="24"/>
        </w:rPr>
      </w:pPr>
    </w:p>
    <w:p w:rsidR="004A01E0" w:rsidRPr="002A5868" w:rsidRDefault="004A01E0" w:rsidP="004A01E0">
      <w:pPr>
        <w:pStyle w:val="Prrafodelista"/>
        <w:numPr>
          <w:ilvl w:val="1"/>
          <w:numId w:val="4"/>
        </w:numPr>
        <w:jc w:val="both"/>
        <w:rPr>
          <w:rFonts w:ascii="Arial" w:hAnsi="Arial" w:cs="Arial"/>
          <w:b/>
          <w:sz w:val="24"/>
          <w:szCs w:val="24"/>
        </w:rPr>
      </w:pPr>
      <w:r w:rsidRPr="002A5868">
        <w:rPr>
          <w:rFonts w:ascii="Arial" w:hAnsi="Arial" w:cs="Arial"/>
          <w:b/>
          <w:sz w:val="24"/>
          <w:szCs w:val="24"/>
        </w:rPr>
        <w:t>ÀREA DE C. NATURALES. CICLOS   5º Y 9º. 2009 -2012.</w:t>
      </w:r>
    </w:p>
    <w:p w:rsidR="004A01E0" w:rsidRPr="002A5868" w:rsidRDefault="008F4D59" w:rsidP="0006322D">
      <w:pPr>
        <w:jc w:val="both"/>
        <w:rPr>
          <w:rFonts w:ascii="Arial" w:hAnsi="Arial" w:cs="Arial"/>
          <w:sz w:val="24"/>
          <w:szCs w:val="24"/>
        </w:rPr>
      </w:pPr>
      <w:r w:rsidRPr="002A5868">
        <w:rPr>
          <w:rFonts w:ascii="Arial" w:hAnsi="Arial" w:cs="Arial"/>
          <w:noProof/>
          <w:sz w:val="24"/>
          <w:szCs w:val="24"/>
          <w:lang w:val="es-CO" w:eastAsia="es-CO"/>
        </w:rPr>
        <w:drawing>
          <wp:inline distT="0" distB="0" distL="0" distR="0">
            <wp:extent cx="5400289" cy="4937760"/>
            <wp:effectExtent l="19050" t="0" r="9911" b="0"/>
            <wp:docPr id="29" name="Gráfico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49239E" w:rsidRPr="002A5868" w:rsidRDefault="000F01EB" w:rsidP="0006322D">
      <w:pPr>
        <w:jc w:val="both"/>
        <w:rPr>
          <w:rFonts w:ascii="Arial" w:hAnsi="Arial" w:cs="Arial"/>
          <w:sz w:val="24"/>
          <w:szCs w:val="24"/>
        </w:rPr>
      </w:pPr>
      <w:r w:rsidRPr="002A5868">
        <w:rPr>
          <w:rFonts w:ascii="Arial" w:hAnsi="Arial" w:cs="Arial"/>
          <w:sz w:val="24"/>
          <w:szCs w:val="24"/>
        </w:rPr>
        <w:t xml:space="preserve">El área de ciencias naturales no tiene publicados los resultados del año 2013. Se analizan por tanto solamente los años 2009 y 2012. </w:t>
      </w:r>
      <w:r w:rsidR="00366E51" w:rsidRPr="002A5868">
        <w:rPr>
          <w:rFonts w:ascii="Arial" w:hAnsi="Arial" w:cs="Arial"/>
          <w:sz w:val="24"/>
          <w:szCs w:val="24"/>
        </w:rPr>
        <w:t>En el ciclo de 5°,</w:t>
      </w:r>
      <w:r w:rsidR="004846C1">
        <w:rPr>
          <w:rFonts w:ascii="Arial" w:hAnsi="Arial" w:cs="Arial"/>
          <w:sz w:val="24"/>
          <w:szCs w:val="24"/>
        </w:rPr>
        <w:t xml:space="preserve"> </w:t>
      </w:r>
      <w:r w:rsidR="00366E51" w:rsidRPr="002A5868">
        <w:rPr>
          <w:rFonts w:ascii="Arial" w:hAnsi="Arial" w:cs="Arial"/>
          <w:sz w:val="24"/>
          <w:szCs w:val="24"/>
        </w:rPr>
        <w:t>l</w:t>
      </w:r>
      <w:r w:rsidRPr="002A5868">
        <w:rPr>
          <w:rFonts w:ascii="Arial" w:hAnsi="Arial" w:cs="Arial"/>
          <w:sz w:val="24"/>
          <w:szCs w:val="24"/>
        </w:rPr>
        <w:t xml:space="preserve">a sumatoria de los niveles satisfactorio y avanzado </w:t>
      </w:r>
      <w:r w:rsidR="0097374C" w:rsidRPr="002A5868">
        <w:rPr>
          <w:rFonts w:ascii="Arial" w:hAnsi="Arial" w:cs="Arial"/>
          <w:sz w:val="24"/>
          <w:szCs w:val="24"/>
        </w:rPr>
        <w:t xml:space="preserve">en el año 2009 y 2012  corresponde al 37% de los estudiantes;  </w:t>
      </w:r>
      <w:r w:rsidR="00366E51" w:rsidRPr="002A5868">
        <w:rPr>
          <w:rFonts w:ascii="Arial" w:hAnsi="Arial" w:cs="Arial"/>
          <w:sz w:val="24"/>
          <w:szCs w:val="24"/>
        </w:rPr>
        <w:t>el 63% restante, se ubica para los dos años en los niveles insuficiente y mínimo. No se evidencian avances ni retrocesos entre las dos aplicaciones de la prueba.</w:t>
      </w:r>
    </w:p>
    <w:p w:rsidR="0049239E" w:rsidRPr="002A5868" w:rsidRDefault="008F4D59" w:rsidP="0006322D">
      <w:pPr>
        <w:jc w:val="both"/>
        <w:rPr>
          <w:rFonts w:ascii="Arial" w:hAnsi="Arial" w:cs="Arial"/>
          <w:sz w:val="24"/>
          <w:szCs w:val="24"/>
        </w:rPr>
      </w:pPr>
      <w:r w:rsidRPr="002A5868">
        <w:rPr>
          <w:rFonts w:ascii="Arial" w:hAnsi="Arial" w:cs="Arial"/>
          <w:noProof/>
          <w:sz w:val="24"/>
          <w:szCs w:val="24"/>
          <w:lang w:val="es-CO" w:eastAsia="es-CO"/>
        </w:rPr>
        <w:lastRenderedPageBreak/>
        <w:drawing>
          <wp:inline distT="0" distB="0" distL="0" distR="0">
            <wp:extent cx="5401531" cy="5430741"/>
            <wp:effectExtent l="19050" t="0" r="27719" b="0"/>
            <wp:docPr id="30" name="Gráfico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2B1DE1" w:rsidRPr="002A5868" w:rsidRDefault="002B1DE1" w:rsidP="0006322D">
      <w:pPr>
        <w:jc w:val="both"/>
        <w:rPr>
          <w:rFonts w:ascii="Arial" w:hAnsi="Arial" w:cs="Arial"/>
          <w:sz w:val="24"/>
          <w:szCs w:val="24"/>
        </w:rPr>
      </w:pPr>
    </w:p>
    <w:p w:rsidR="002B1DE1" w:rsidRPr="002A5868" w:rsidRDefault="00366E51" w:rsidP="0006322D">
      <w:pPr>
        <w:jc w:val="both"/>
        <w:rPr>
          <w:rFonts w:ascii="Arial" w:hAnsi="Arial" w:cs="Arial"/>
          <w:sz w:val="24"/>
          <w:szCs w:val="24"/>
        </w:rPr>
      </w:pPr>
      <w:r w:rsidRPr="002A5868">
        <w:rPr>
          <w:rFonts w:ascii="Arial" w:hAnsi="Arial" w:cs="Arial"/>
          <w:sz w:val="24"/>
          <w:szCs w:val="24"/>
        </w:rPr>
        <w:t xml:space="preserve">El ciclo 9° en ciencias naturales, muestra resultados similares a los del ciclo 5°.  En el año 2009, el 36% de estudiantes se ubica en </w:t>
      </w:r>
      <w:r w:rsidR="00972E28" w:rsidRPr="002A5868">
        <w:rPr>
          <w:rFonts w:ascii="Arial" w:hAnsi="Arial" w:cs="Arial"/>
          <w:sz w:val="24"/>
          <w:szCs w:val="24"/>
        </w:rPr>
        <w:t>satisfactorio y avanzado</w:t>
      </w:r>
      <w:r w:rsidR="00E4227F" w:rsidRPr="002A5868">
        <w:rPr>
          <w:rFonts w:ascii="Arial" w:hAnsi="Arial" w:cs="Arial"/>
          <w:sz w:val="24"/>
          <w:szCs w:val="24"/>
        </w:rPr>
        <w:t xml:space="preserve">. Para el año 2012 asciende al 39% el porcentaje de estudiantes ubicado en estos niveles.  Sin embargo </w:t>
      </w:r>
      <w:r w:rsidR="00AC42F7" w:rsidRPr="002A5868">
        <w:rPr>
          <w:rFonts w:ascii="Arial" w:hAnsi="Arial" w:cs="Arial"/>
          <w:sz w:val="24"/>
          <w:szCs w:val="24"/>
        </w:rPr>
        <w:t xml:space="preserve">tanto en el 2009 como en el 2012, </w:t>
      </w:r>
      <w:r w:rsidR="00E4227F" w:rsidRPr="002A5868">
        <w:rPr>
          <w:rFonts w:ascii="Arial" w:hAnsi="Arial" w:cs="Arial"/>
          <w:sz w:val="24"/>
          <w:szCs w:val="24"/>
        </w:rPr>
        <w:t xml:space="preserve"> más del </w:t>
      </w:r>
      <w:r w:rsidR="00AC42F7" w:rsidRPr="002A5868">
        <w:rPr>
          <w:rFonts w:ascii="Arial" w:hAnsi="Arial" w:cs="Arial"/>
          <w:sz w:val="24"/>
          <w:szCs w:val="24"/>
        </w:rPr>
        <w:t xml:space="preserve">60%  se ubica en los niveles insuficiente y mínimo. </w:t>
      </w:r>
    </w:p>
    <w:p w:rsidR="0023440B" w:rsidRPr="002A5868" w:rsidRDefault="0023440B" w:rsidP="0006322D">
      <w:pPr>
        <w:jc w:val="both"/>
        <w:rPr>
          <w:rFonts w:ascii="Arial" w:hAnsi="Arial" w:cs="Arial"/>
          <w:sz w:val="24"/>
          <w:szCs w:val="24"/>
        </w:rPr>
      </w:pPr>
    </w:p>
    <w:p w:rsidR="0023440B" w:rsidRPr="002A5868" w:rsidRDefault="0023440B" w:rsidP="0006322D">
      <w:pPr>
        <w:jc w:val="both"/>
        <w:rPr>
          <w:rFonts w:ascii="Arial" w:hAnsi="Arial" w:cs="Arial"/>
          <w:sz w:val="24"/>
          <w:szCs w:val="24"/>
        </w:rPr>
      </w:pPr>
    </w:p>
    <w:p w:rsidR="0023440B" w:rsidRPr="002A5868" w:rsidRDefault="0023440B" w:rsidP="0006322D">
      <w:pPr>
        <w:jc w:val="both"/>
        <w:rPr>
          <w:rFonts w:ascii="Arial" w:hAnsi="Arial" w:cs="Arial"/>
          <w:sz w:val="24"/>
          <w:szCs w:val="24"/>
        </w:rPr>
      </w:pPr>
    </w:p>
    <w:p w:rsidR="0023440B" w:rsidRPr="002A5868" w:rsidRDefault="0023440B" w:rsidP="0006322D">
      <w:pPr>
        <w:jc w:val="both"/>
        <w:rPr>
          <w:rFonts w:ascii="Arial" w:hAnsi="Arial" w:cs="Arial"/>
          <w:sz w:val="24"/>
          <w:szCs w:val="24"/>
        </w:rPr>
      </w:pPr>
    </w:p>
    <w:p w:rsidR="0023440B" w:rsidRPr="002A5868" w:rsidRDefault="0023440B" w:rsidP="0006322D">
      <w:pPr>
        <w:jc w:val="both"/>
        <w:rPr>
          <w:rFonts w:ascii="Arial" w:hAnsi="Arial" w:cs="Arial"/>
          <w:sz w:val="24"/>
          <w:szCs w:val="24"/>
        </w:rPr>
      </w:pPr>
    </w:p>
    <w:p w:rsidR="0023440B" w:rsidRPr="002A5868" w:rsidRDefault="0023440B" w:rsidP="0006322D">
      <w:pPr>
        <w:jc w:val="both"/>
        <w:rPr>
          <w:rFonts w:ascii="Arial" w:hAnsi="Arial" w:cs="Arial"/>
          <w:sz w:val="24"/>
          <w:szCs w:val="24"/>
        </w:rPr>
      </w:pPr>
    </w:p>
    <w:p w:rsidR="004A01E0" w:rsidRPr="002A5868" w:rsidRDefault="004A01E0" w:rsidP="004A01E0">
      <w:pPr>
        <w:pStyle w:val="Prrafodelista"/>
        <w:numPr>
          <w:ilvl w:val="1"/>
          <w:numId w:val="4"/>
        </w:numPr>
        <w:jc w:val="both"/>
        <w:rPr>
          <w:rFonts w:ascii="Arial" w:hAnsi="Arial" w:cs="Arial"/>
          <w:b/>
          <w:sz w:val="24"/>
          <w:szCs w:val="24"/>
        </w:rPr>
      </w:pPr>
      <w:r w:rsidRPr="002A5868">
        <w:rPr>
          <w:rFonts w:ascii="Arial" w:hAnsi="Arial" w:cs="Arial"/>
          <w:b/>
          <w:sz w:val="24"/>
          <w:szCs w:val="24"/>
        </w:rPr>
        <w:lastRenderedPageBreak/>
        <w:t>ÀREA DE C. CIUDADANAS. CICLOS  - 5º Y 9º. -2012-2013.</w:t>
      </w:r>
    </w:p>
    <w:p w:rsidR="004A01E0" w:rsidRPr="002A5868" w:rsidRDefault="008F4D59" w:rsidP="0006322D">
      <w:pPr>
        <w:jc w:val="both"/>
        <w:rPr>
          <w:rFonts w:ascii="Arial" w:hAnsi="Arial" w:cs="Arial"/>
          <w:sz w:val="24"/>
          <w:szCs w:val="24"/>
        </w:rPr>
      </w:pPr>
      <w:r w:rsidRPr="002A5868">
        <w:rPr>
          <w:rFonts w:ascii="Arial" w:hAnsi="Arial" w:cs="Arial"/>
          <w:noProof/>
          <w:sz w:val="24"/>
          <w:szCs w:val="24"/>
          <w:lang w:val="es-CO" w:eastAsia="es-CO"/>
        </w:rPr>
        <w:drawing>
          <wp:inline distT="0" distB="0" distL="0" distR="0">
            <wp:extent cx="5400289" cy="4285753"/>
            <wp:effectExtent l="19050" t="0" r="9911" b="497"/>
            <wp:docPr id="31" name="Gráfico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2B1DE1" w:rsidRPr="002A5868" w:rsidRDefault="002B1DE1" w:rsidP="0006322D">
      <w:pPr>
        <w:jc w:val="both"/>
        <w:rPr>
          <w:rFonts w:ascii="Arial" w:hAnsi="Arial" w:cs="Arial"/>
          <w:sz w:val="24"/>
          <w:szCs w:val="24"/>
        </w:rPr>
      </w:pPr>
    </w:p>
    <w:p w:rsidR="002A304C" w:rsidRPr="002A5868" w:rsidRDefault="00AC42F7" w:rsidP="0006322D">
      <w:pPr>
        <w:jc w:val="both"/>
        <w:rPr>
          <w:rFonts w:ascii="Arial" w:hAnsi="Arial" w:cs="Arial"/>
          <w:sz w:val="24"/>
          <w:szCs w:val="24"/>
        </w:rPr>
      </w:pPr>
      <w:r w:rsidRPr="002A5868">
        <w:rPr>
          <w:rFonts w:ascii="Arial" w:hAnsi="Arial" w:cs="Arial"/>
          <w:sz w:val="24"/>
          <w:szCs w:val="24"/>
        </w:rPr>
        <w:t xml:space="preserve">El área de competencias ciudadanas </w:t>
      </w:r>
      <w:r w:rsidR="0023440B" w:rsidRPr="002A5868">
        <w:rPr>
          <w:rFonts w:ascii="Arial" w:hAnsi="Arial" w:cs="Arial"/>
          <w:sz w:val="24"/>
          <w:szCs w:val="24"/>
        </w:rPr>
        <w:t xml:space="preserve"> solo </w:t>
      </w:r>
      <w:r w:rsidRPr="002A5868">
        <w:rPr>
          <w:rFonts w:ascii="Arial" w:hAnsi="Arial" w:cs="Arial"/>
          <w:sz w:val="24"/>
          <w:szCs w:val="24"/>
        </w:rPr>
        <w:t xml:space="preserve">tiene resultados </w:t>
      </w:r>
      <w:r w:rsidR="0023440B" w:rsidRPr="002A5868">
        <w:rPr>
          <w:rFonts w:ascii="Arial" w:hAnsi="Arial" w:cs="Arial"/>
          <w:sz w:val="24"/>
          <w:szCs w:val="24"/>
        </w:rPr>
        <w:t>publicados para</w:t>
      </w:r>
      <w:r w:rsidRPr="002A5868">
        <w:rPr>
          <w:rFonts w:ascii="Arial" w:hAnsi="Arial" w:cs="Arial"/>
          <w:sz w:val="24"/>
          <w:szCs w:val="24"/>
        </w:rPr>
        <w:t xml:space="preserve"> los años 2012</w:t>
      </w:r>
      <w:r w:rsidR="0023440B" w:rsidRPr="002A5868">
        <w:rPr>
          <w:rFonts w:ascii="Arial" w:hAnsi="Arial" w:cs="Arial"/>
          <w:sz w:val="24"/>
          <w:szCs w:val="24"/>
        </w:rPr>
        <w:t xml:space="preserve"> y 2013.  Para estos</w:t>
      </w:r>
      <w:r w:rsidR="0014417E" w:rsidRPr="002A5868">
        <w:rPr>
          <w:rFonts w:ascii="Arial" w:hAnsi="Arial" w:cs="Arial"/>
          <w:sz w:val="24"/>
          <w:szCs w:val="24"/>
        </w:rPr>
        <w:t xml:space="preserve"> dos  años, la sumatoria de los niveles satisfactorio y avanzado corresponde al 48% y el 52%  restante, corresponde a los niveles insuficiente y mínimo.  Si bien no son resultados críticos, no se observa ningún avance  en los resultados del año 2013.</w:t>
      </w:r>
    </w:p>
    <w:p w:rsidR="00440FEA" w:rsidRPr="002A5868" w:rsidRDefault="00440FEA" w:rsidP="0006322D">
      <w:pPr>
        <w:jc w:val="both"/>
        <w:rPr>
          <w:rFonts w:ascii="Arial" w:hAnsi="Arial" w:cs="Arial"/>
          <w:sz w:val="24"/>
          <w:szCs w:val="24"/>
        </w:rPr>
      </w:pPr>
      <w:r w:rsidRPr="002A5868">
        <w:rPr>
          <w:rFonts w:ascii="Arial" w:hAnsi="Arial" w:cs="Arial"/>
          <w:noProof/>
          <w:sz w:val="24"/>
          <w:szCs w:val="24"/>
          <w:lang w:val="es-CO" w:eastAsia="es-CO"/>
        </w:rPr>
        <w:lastRenderedPageBreak/>
        <w:drawing>
          <wp:inline distT="0" distB="0" distL="0" distR="0">
            <wp:extent cx="5400289" cy="5034777"/>
            <wp:effectExtent l="19050" t="0" r="9911" b="0"/>
            <wp:docPr id="32" name="Gráfico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2A304C" w:rsidRPr="002A5868" w:rsidRDefault="002A304C" w:rsidP="0006322D">
      <w:pPr>
        <w:jc w:val="both"/>
        <w:rPr>
          <w:rFonts w:ascii="Arial" w:hAnsi="Arial" w:cs="Arial"/>
          <w:sz w:val="24"/>
          <w:szCs w:val="24"/>
        </w:rPr>
      </w:pPr>
    </w:p>
    <w:p w:rsidR="002B1DE1" w:rsidRPr="002A5868" w:rsidRDefault="0014417E" w:rsidP="003B6DB0">
      <w:pPr>
        <w:jc w:val="both"/>
        <w:rPr>
          <w:rFonts w:ascii="Arial" w:hAnsi="Arial" w:cs="Arial"/>
          <w:sz w:val="24"/>
          <w:szCs w:val="24"/>
        </w:rPr>
      </w:pPr>
      <w:r w:rsidRPr="002A5868">
        <w:rPr>
          <w:rFonts w:ascii="Arial" w:hAnsi="Arial" w:cs="Arial"/>
          <w:sz w:val="24"/>
          <w:szCs w:val="24"/>
        </w:rPr>
        <w:t xml:space="preserve">En competencias ciudadanas del  ciclo 9°, los resultados  son más favorables que los del ciclo 5°.  </w:t>
      </w:r>
      <w:r w:rsidR="00A611D2" w:rsidRPr="002A5868">
        <w:rPr>
          <w:rFonts w:ascii="Arial" w:hAnsi="Arial" w:cs="Arial"/>
          <w:sz w:val="24"/>
          <w:szCs w:val="24"/>
        </w:rPr>
        <w:t>En el año 2012,  e</w:t>
      </w:r>
      <w:r w:rsidRPr="002A5868">
        <w:rPr>
          <w:rFonts w:ascii="Arial" w:hAnsi="Arial" w:cs="Arial"/>
          <w:sz w:val="24"/>
          <w:szCs w:val="24"/>
        </w:rPr>
        <w:t>l 56% de los estudiantes</w:t>
      </w:r>
      <w:r w:rsidR="00A611D2" w:rsidRPr="002A5868">
        <w:rPr>
          <w:rFonts w:ascii="Arial" w:hAnsi="Arial" w:cs="Arial"/>
          <w:sz w:val="24"/>
          <w:szCs w:val="24"/>
        </w:rPr>
        <w:t xml:space="preserve"> se ubica en los niveles satisfactorio y avanzado; en el año 2013 este porcentaje corresponde al 58%, incrementándose en dos puntos.</w:t>
      </w:r>
    </w:p>
    <w:p w:rsidR="002B1DE1" w:rsidRPr="002A5868" w:rsidRDefault="002B1DE1" w:rsidP="003B6DB0">
      <w:pPr>
        <w:jc w:val="both"/>
        <w:rPr>
          <w:rFonts w:ascii="Arial" w:hAnsi="Arial" w:cs="Arial"/>
          <w:sz w:val="24"/>
          <w:szCs w:val="24"/>
        </w:rPr>
      </w:pPr>
    </w:p>
    <w:p w:rsidR="00440FEA" w:rsidRPr="002A5868" w:rsidRDefault="00440FEA" w:rsidP="003B6DB0">
      <w:pPr>
        <w:jc w:val="both"/>
        <w:rPr>
          <w:rFonts w:ascii="Arial" w:hAnsi="Arial" w:cs="Arial"/>
          <w:sz w:val="24"/>
          <w:szCs w:val="24"/>
        </w:rPr>
      </w:pPr>
    </w:p>
    <w:p w:rsidR="00440FEA" w:rsidRPr="002A5868" w:rsidRDefault="00440FEA" w:rsidP="003B6DB0">
      <w:pPr>
        <w:jc w:val="both"/>
        <w:rPr>
          <w:rFonts w:ascii="Arial" w:hAnsi="Arial" w:cs="Arial"/>
          <w:sz w:val="24"/>
          <w:szCs w:val="24"/>
        </w:rPr>
      </w:pPr>
    </w:p>
    <w:p w:rsidR="00440FEA" w:rsidRPr="002A5868" w:rsidRDefault="00440FEA" w:rsidP="003B6DB0">
      <w:pPr>
        <w:jc w:val="both"/>
        <w:rPr>
          <w:rFonts w:ascii="Arial" w:hAnsi="Arial" w:cs="Arial"/>
          <w:sz w:val="24"/>
          <w:szCs w:val="24"/>
        </w:rPr>
      </w:pPr>
    </w:p>
    <w:p w:rsidR="00440FEA" w:rsidRPr="002A5868" w:rsidRDefault="00440FEA" w:rsidP="003B6DB0">
      <w:pPr>
        <w:jc w:val="both"/>
        <w:rPr>
          <w:rFonts w:ascii="Arial" w:hAnsi="Arial" w:cs="Arial"/>
          <w:sz w:val="24"/>
          <w:szCs w:val="24"/>
        </w:rPr>
      </w:pPr>
    </w:p>
    <w:p w:rsidR="00440FEA" w:rsidRPr="002A5868" w:rsidRDefault="00440FEA" w:rsidP="003B6DB0">
      <w:pPr>
        <w:jc w:val="both"/>
        <w:rPr>
          <w:rFonts w:ascii="Arial" w:hAnsi="Arial" w:cs="Arial"/>
          <w:sz w:val="24"/>
          <w:szCs w:val="24"/>
        </w:rPr>
      </w:pPr>
    </w:p>
    <w:p w:rsidR="00440FEA" w:rsidRDefault="00440FEA" w:rsidP="003B6DB0">
      <w:pPr>
        <w:jc w:val="both"/>
        <w:rPr>
          <w:rFonts w:ascii="Arial" w:hAnsi="Arial" w:cs="Arial"/>
          <w:sz w:val="24"/>
          <w:szCs w:val="24"/>
        </w:rPr>
      </w:pPr>
    </w:p>
    <w:p w:rsidR="004A01E0" w:rsidRPr="002A5868" w:rsidRDefault="004A01E0" w:rsidP="004A01E0">
      <w:pPr>
        <w:pStyle w:val="Prrafodelista"/>
        <w:numPr>
          <w:ilvl w:val="0"/>
          <w:numId w:val="4"/>
        </w:numPr>
        <w:jc w:val="both"/>
        <w:rPr>
          <w:rFonts w:ascii="Arial" w:hAnsi="Arial" w:cs="Arial"/>
          <w:b/>
          <w:sz w:val="24"/>
          <w:szCs w:val="24"/>
        </w:rPr>
      </w:pPr>
      <w:r w:rsidRPr="002A5868">
        <w:rPr>
          <w:rFonts w:ascii="Arial" w:hAnsi="Arial" w:cs="Arial"/>
          <w:b/>
          <w:sz w:val="24"/>
          <w:szCs w:val="24"/>
        </w:rPr>
        <w:lastRenderedPageBreak/>
        <w:t>RESULTADOS  SECTOR OFICIAL  -  NIVELES DE DESEMPEÑO</w:t>
      </w:r>
    </w:p>
    <w:p w:rsidR="002B1DE1" w:rsidRPr="002A5868" w:rsidRDefault="002B1DE1" w:rsidP="0006322D">
      <w:pPr>
        <w:jc w:val="both"/>
        <w:rPr>
          <w:rFonts w:ascii="Arial" w:hAnsi="Arial" w:cs="Arial"/>
          <w:sz w:val="24"/>
          <w:szCs w:val="24"/>
        </w:rPr>
      </w:pPr>
    </w:p>
    <w:p w:rsidR="00EF540D" w:rsidRPr="002A5868" w:rsidRDefault="00EF540D" w:rsidP="0006322D">
      <w:pPr>
        <w:jc w:val="both"/>
        <w:rPr>
          <w:rFonts w:ascii="Arial" w:hAnsi="Arial" w:cs="Arial"/>
          <w:sz w:val="24"/>
          <w:szCs w:val="24"/>
        </w:rPr>
      </w:pPr>
      <w:r w:rsidRPr="002A5868">
        <w:rPr>
          <w:rFonts w:ascii="Arial" w:hAnsi="Arial" w:cs="Arial"/>
          <w:sz w:val="24"/>
          <w:szCs w:val="24"/>
        </w:rPr>
        <w:t xml:space="preserve">La importancia de los resultados  del sector oficial  </w:t>
      </w:r>
      <w:r w:rsidR="00D5537E" w:rsidRPr="002A5868">
        <w:rPr>
          <w:rFonts w:ascii="Arial" w:hAnsi="Arial" w:cs="Arial"/>
          <w:sz w:val="24"/>
          <w:szCs w:val="24"/>
        </w:rPr>
        <w:t xml:space="preserve">radica </w:t>
      </w:r>
      <w:r w:rsidR="0085043E" w:rsidRPr="002A5868">
        <w:rPr>
          <w:rFonts w:ascii="Arial" w:hAnsi="Arial" w:cs="Arial"/>
          <w:sz w:val="24"/>
          <w:szCs w:val="24"/>
        </w:rPr>
        <w:t xml:space="preserve"> en </w:t>
      </w:r>
      <w:r w:rsidR="00D5537E" w:rsidRPr="002A5868">
        <w:rPr>
          <w:rFonts w:ascii="Arial" w:hAnsi="Arial" w:cs="Arial"/>
          <w:sz w:val="24"/>
          <w:szCs w:val="24"/>
        </w:rPr>
        <w:t xml:space="preserve"> la especificidad con </w:t>
      </w:r>
      <w:r w:rsidR="0085043E" w:rsidRPr="002A5868">
        <w:rPr>
          <w:rFonts w:ascii="Arial" w:hAnsi="Arial" w:cs="Arial"/>
          <w:sz w:val="24"/>
          <w:szCs w:val="24"/>
        </w:rPr>
        <w:t>que</w:t>
      </w:r>
      <w:r w:rsidR="00D5537E" w:rsidRPr="002A5868">
        <w:rPr>
          <w:rFonts w:ascii="Arial" w:hAnsi="Arial" w:cs="Arial"/>
          <w:sz w:val="24"/>
          <w:szCs w:val="24"/>
        </w:rPr>
        <w:t xml:space="preserve"> dan cuenta   de  </w:t>
      </w:r>
      <w:r w:rsidRPr="002A5868">
        <w:rPr>
          <w:rFonts w:ascii="Arial" w:hAnsi="Arial" w:cs="Arial"/>
          <w:sz w:val="24"/>
          <w:szCs w:val="24"/>
        </w:rPr>
        <w:t xml:space="preserve"> la  </w:t>
      </w:r>
      <w:r w:rsidR="005273A0" w:rsidRPr="002A5868">
        <w:rPr>
          <w:rFonts w:ascii="Arial" w:hAnsi="Arial" w:cs="Arial"/>
          <w:sz w:val="24"/>
          <w:szCs w:val="24"/>
        </w:rPr>
        <w:t>evaluación</w:t>
      </w:r>
      <w:r w:rsidR="003B6DB0" w:rsidRPr="002A5868">
        <w:rPr>
          <w:rFonts w:ascii="Arial" w:hAnsi="Arial" w:cs="Arial"/>
          <w:sz w:val="24"/>
          <w:szCs w:val="24"/>
        </w:rPr>
        <w:t xml:space="preserve"> obtenida por </w:t>
      </w:r>
      <w:r w:rsidR="00D5537E" w:rsidRPr="002A5868">
        <w:rPr>
          <w:rFonts w:ascii="Arial" w:hAnsi="Arial" w:cs="Arial"/>
          <w:sz w:val="24"/>
          <w:szCs w:val="24"/>
        </w:rPr>
        <w:t xml:space="preserve"> </w:t>
      </w:r>
      <w:r w:rsidRPr="002A5868">
        <w:rPr>
          <w:rFonts w:ascii="Arial" w:hAnsi="Arial" w:cs="Arial"/>
          <w:sz w:val="24"/>
          <w:szCs w:val="24"/>
        </w:rPr>
        <w:t xml:space="preserve">las 91 IEO, </w:t>
      </w:r>
      <w:r w:rsidR="00D5537E" w:rsidRPr="002A5868">
        <w:rPr>
          <w:rFonts w:ascii="Arial" w:hAnsi="Arial" w:cs="Arial"/>
          <w:sz w:val="24"/>
          <w:szCs w:val="24"/>
        </w:rPr>
        <w:t xml:space="preserve"> cuya gestión está a cargo  de la Secretaría de Educación Municipal.   Tanto los promedios por área y ciclo, como  los niveles de </w:t>
      </w:r>
      <w:r w:rsidR="00EF693B" w:rsidRPr="002A5868">
        <w:rPr>
          <w:rFonts w:ascii="Arial" w:hAnsi="Arial" w:cs="Arial"/>
          <w:sz w:val="24"/>
          <w:szCs w:val="24"/>
        </w:rPr>
        <w:t xml:space="preserve">desempeño, así como las fortalezas o debilidades en competencias y componentes, </w:t>
      </w:r>
      <w:r w:rsidR="00E925BC" w:rsidRPr="002A5868">
        <w:rPr>
          <w:rFonts w:ascii="Arial" w:hAnsi="Arial" w:cs="Arial"/>
          <w:sz w:val="24"/>
          <w:szCs w:val="24"/>
        </w:rPr>
        <w:t xml:space="preserve">que se analizan a continuación, </w:t>
      </w:r>
      <w:r w:rsidR="00EF693B" w:rsidRPr="002A5868">
        <w:rPr>
          <w:rFonts w:ascii="Arial" w:hAnsi="Arial" w:cs="Arial"/>
          <w:sz w:val="24"/>
          <w:szCs w:val="24"/>
        </w:rPr>
        <w:t xml:space="preserve"> son </w:t>
      </w:r>
      <w:r w:rsidR="00E925BC" w:rsidRPr="002A5868">
        <w:rPr>
          <w:rFonts w:ascii="Arial" w:hAnsi="Arial" w:cs="Arial"/>
          <w:sz w:val="24"/>
          <w:szCs w:val="24"/>
        </w:rPr>
        <w:t xml:space="preserve">específicos de las IEO.   </w:t>
      </w:r>
      <w:r w:rsidR="00F3799C" w:rsidRPr="002A5868">
        <w:rPr>
          <w:rFonts w:ascii="Arial" w:hAnsi="Arial" w:cs="Arial"/>
          <w:sz w:val="24"/>
          <w:szCs w:val="24"/>
        </w:rPr>
        <w:t xml:space="preserve"> El </w:t>
      </w:r>
      <w:proofErr w:type="spellStart"/>
      <w:r w:rsidR="00F3799C" w:rsidRPr="002A5868">
        <w:rPr>
          <w:rFonts w:ascii="Arial" w:hAnsi="Arial" w:cs="Arial"/>
          <w:sz w:val="24"/>
          <w:szCs w:val="24"/>
        </w:rPr>
        <w:t>icfes</w:t>
      </w:r>
      <w:proofErr w:type="spellEnd"/>
      <w:r w:rsidR="00F3799C" w:rsidRPr="002A5868">
        <w:rPr>
          <w:rFonts w:ascii="Arial" w:hAnsi="Arial" w:cs="Arial"/>
          <w:sz w:val="24"/>
          <w:szCs w:val="24"/>
        </w:rPr>
        <w:t xml:space="preserve"> ofrece  esta información individualizada por IEO, por ciclo y por área, posibilitando así obtener resultados totalmente validos  y confiables. </w:t>
      </w:r>
    </w:p>
    <w:p w:rsidR="00EF540D" w:rsidRPr="002A5868" w:rsidRDefault="00EF540D" w:rsidP="0006322D">
      <w:pPr>
        <w:jc w:val="both"/>
        <w:rPr>
          <w:rFonts w:ascii="Arial" w:hAnsi="Arial" w:cs="Arial"/>
          <w:sz w:val="24"/>
          <w:szCs w:val="24"/>
        </w:rPr>
      </w:pPr>
    </w:p>
    <w:p w:rsidR="0018200A" w:rsidRPr="002A5868" w:rsidRDefault="0018200A" w:rsidP="0018200A">
      <w:pPr>
        <w:pStyle w:val="Prrafodelista"/>
        <w:numPr>
          <w:ilvl w:val="1"/>
          <w:numId w:val="4"/>
        </w:numPr>
        <w:jc w:val="both"/>
        <w:rPr>
          <w:rFonts w:ascii="Arial" w:hAnsi="Arial" w:cs="Arial"/>
          <w:b/>
          <w:sz w:val="24"/>
          <w:szCs w:val="24"/>
        </w:rPr>
      </w:pPr>
      <w:r w:rsidRPr="002A5868">
        <w:rPr>
          <w:rFonts w:ascii="Arial" w:hAnsi="Arial" w:cs="Arial"/>
          <w:b/>
          <w:sz w:val="24"/>
          <w:szCs w:val="24"/>
        </w:rPr>
        <w:t>ÀREA DE LENGUAJE. CICLOS  3º- 5º Y 9º. 2009 -2012-2013.</w:t>
      </w:r>
    </w:p>
    <w:p w:rsidR="00EF540D" w:rsidRPr="002A5868" w:rsidRDefault="00EF540D" w:rsidP="0006322D">
      <w:pPr>
        <w:jc w:val="both"/>
        <w:rPr>
          <w:rFonts w:ascii="Arial" w:hAnsi="Arial" w:cs="Arial"/>
          <w:sz w:val="24"/>
          <w:szCs w:val="24"/>
        </w:rPr>
      </w:pPr>
    </w:p>
    <w:p w:rsidR="00EF540D" w:rsidRPr="002A5868" w:rsidRDefault="00D04AA9" w:rsidP="0006322D">
      <w:pPr>
        <w:jc w:val="both"/>
        <w:rPr>
          <w:rFonts w:ascii="Arial" w:hAnsi="Arial" w:cs="Arial"/>
          <w:sz w:val="24"/>
          <w:szCs w:val="24"/>
        </w:rPr>
      </w:pPr>
      <w:r w:rsidRPr="002A5868">
        <w:rPr>
          <w:rFonts w:ascii="Arial" w:hAnsi="Arial" w:cs="Arial"/>
          <w:noProof/>
          <w:sz w:val="24"/>
          <w:szCs w:val="24"/>
          <w:lang w:val="es-CO" w:eastAsia="es-CO"/>
        </w:rPr>
        <w:drawing>
          <wp:inline distT="0" distB="0" distL="0" distR="0">
            <wp:extent cx="5400924" cy="5351228"/>
            <wp:effectExtent l="0" t="0" r="0" b="1905"/>
            <wp:docPr id="16"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EF540D" w:rsidRPr="002A5868" w:rsidRDefault="00F3799C" w:rsidP="0006322D">
      <w:pPr>
        <w:jc w:val="both"/>
        <w:rPr>
          <w:rFonts w:ascii="Arial" w:hAnsi="Arial" w:cs="Arial"/>
          <w:sz w:val="24"/>
          <w:szCs w:val="24"/>
        </w:rPr>
      </w:pPr>
      <w:r w:rsidRPr="002A5868">
        <w:rPr>
          <w:rFonts w:ascii="Arial" w:hAnsi="Arial" w:cs="Arial"/>
          <w:sz w:val="24"/>
          <w:szCs w:val="24"/>
        </w:rPr>
        <w:lastRenderedPageBreak/>
        <w:t>El ciclo 3º  del área</w:t>
      </w:r>
      <w:r w:rsidR="0013451E" w:rsidRPr="002A5868">
        <w:rPr>
          <w:rFonts w:ascii="Arial" w:hAnsi="Arial" w:cs="Arial"/>
          <w:sz w:val="24"/>
          <w:szCs w:val="24"/>
        </w:rPr>
        <w:t xml:space="preserve"> de lenguaje, </w:t>
      </w:r>
      <w:r w:rsidRPr="002A5868">
        <w:rPr>
          <w:rFonts w:ascii="Arial" w:hAnsi="Arial" w:cs="Arial"/>
          <w:sz w:val="24"/>
          <w:szCs w:val="24"/>
        </w:rPr>
        <w:t xml:space="preserve"> </w:t>
      </w:r>
      <w:r w:rsidR="00477080" w:rsidRPr="002A5868">
        <w:rPr>
          <w:rFonts w:ascii="Arial" w:hAnsi="Arial" w:cs="Arial"/>
          <w:sz w:val="24"/>
          <w:szCs w:val="24"/>
        </w:rPr>
        <w:t xml:space="preserve">registra para los años 2012 y 2013,  que la sumatoria de los porcentajes de los niveles  avanzado y satisfactorio  supera  a la de los niveles mínimo e insuficiente, además del </w:t>
      </w:r>
      <w:r w:rsidRPr="002A5868">
        <w:rPr>
          <w:rFonts w:ascii="Arial" w:hAnsi="Arial" w:cs="Arial"/>
          <w:sz w:val="24"/>
          <w:szCs w:val="24"/>
        </w:rPr>
        <w:t xml:space="preserve"> incremento de un punto en los niveles avanzado y satisfactorio</w:t>
      </w:r>
      <w:r w:rsidR="00477080" w:rsidRPr="002A5868">
        <w:rPr>
          <w:rFonts w:ascii="Arial" w:hAnsi="Arial" w:cs="Arial"/>
          <w:sz w:val="24"/>
          <w:szCs w:val="24"/>
        </w:rPr>
        <w:t xml:space="preserve">. </w:t>
      </w:r>
    </w:p>
    <w:p w:rsidR="002B1DE1" w:rsidRPr="002A5868" w:rsidRDefault="002B1DE1" w:rsidP="0006322D">
      <w:pPr>
        <w:jc w:val="both"/>
        <w:rPr>
          <w:rFonts w:ascii="Arial" w:hAnsi="Arial" w:cs="Arial"/>
          <w:sz w:val="24"/>
          <w:szCs w:val="24"/>
        </w:rPr>
      </w:pPr>
    </w:p>
    <w:p w:rsidR="00803F48" w:rsidRPr="002A5868" w:rsidRDefault="00803F48" w:rsidP="0006322D">
      <w:pPr>
        <w:jc w:val="both"/>
        <w:rPr>
          <w:rFonts w:ascii="Arial" w:hAnsi="Arial" w:cs="Arial"/>
          <w:sz w:val="24"/>
          <w:szCs w:val="24"/>
        </w:rPr>
      </w:pPr>
    </w:p>
    <w:p w:rsidR="002B1DE1" w:rsidRPr="002A5868" w:rsidRDefault="00803F48" w:rsidP="0006322D">
      <w:pPr>
        <w:jc w:val="both"/>
        <w:rPr>
          <w:rFonts w:ascii="Arial" w:hAnsi="Arial" w:cs="Arial"/>
          <w:sz w:val="24"/>
          <w:szCs w:val="24"/>
        </w:rPr>
      </w:pPr>
      <w:r w:rsidRPr="002A5868">
        <w:rPr>
          <w:rFonts w:ascii="Arial" w:hAnsi="Arial" w:cs="Arial"/>
          <w:noProof/>
          <w:sz w:val="24"/>
          <w:szCs w:val="24"/>
          <w:lang w:val="es-CO" w:eastAsia="es-CO"/>
        </w:rPr>
        <w:drawing>
          <wp:inline distT="0" distB="0" distL="0" distR="0">
            <wp:extent cx="5570717" cy="5375082"/>
            <wp:effectExtent l="19050" t="0" r="10933" b="0"/>
            <wp:docPr id="13"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6E6399" w:rsidRPr="002A5868" w:rsidRDefault="006E6399" w:rsidP="0006322D">
      <w:pPr>
        <w:jc w:val="both"/>
        <w:rPr>
          <w:rFonts w:ascii="Arial" w:hAnsi="Arial" w:cs="Arial"/>
          <w:sz w:val="24"/>
          <w:szCs w:val="24"/>
        </w:rPr>
      </w:pPr>
    </w:p>
    <w:p w:rsidR="00477080" w:rsidRPr="002A5868" w:rsidRDefault="00477080" w:rsidP="0006322D">
      <w:pPr>
        <w:jc w:val="both"/>
        <w:rPr>
          <w:rFonts w:ascii="Arial" w:hAnsi="Arial" w:cs="Arial"/>
          <w:sz w:val="24"/>
          <w:szCs w:val="24"/>
        </w:rPr>
      </w:pPr>
      <w:r w:rsidRPr="002A5868">
        <w:rPr>
          <w:rFonts w:ascii="Arial" w:hAnsi="Arial" w:cs="Arial"/>
          <w:sz w:val="24"/>
          <w:szCs w:val="24"/>
        </w:rPr>
        <w:t>El ciclo  5º de lenguaje muestra  entre los años 2009 -</w:t>
      </w:r>
      <w:r w:rsidR="006E6399" w:rsidRPr="002A5868">
        <w:rPr>
          <w:rFonts w:ascii="Arial" w:hAnsi="Arial" w:cs="Arial"/>
          <w:sz w:val="24"/>
          <w:szCs w:val="24"/>
        </w:rPr>
        <w:t xml:space="preserve">2012 y 2013;  la mayor proporción de estudiantes en los niveles insuficiente y mínimo, con una tendencia a la baja;  el 62% en el año 2009;  el 56%  en el año 2012 y el 54% en el año 2013.  El nivel avanzado registra en los tres años un incremento  positivo del 8% al  13%.  Visto por niveles,  en los tres años, más del 40%  de los estudiantes  se ubican en el nivel mínimo, o sea  con  la apropiación de los elementos  básicos del área. </w:t>
      </w:r>
    </w:p>
    <w:p w:rsidR="003C5FBF" w:rsidRPr="002A5868" w:rsidRDefault="003C5FBF" w:rsidP="0006322D">
      <w:pPr>
        <w:jc w:val="both"/>
        <w:rPr>
          <w:rFonts w:ascii="Arial" w:hAnsi="Arial" w:cs="Arial"/>
          <w:sz w:val="24"/>
          <w:szCs w:val="24"/>
        </w:rPr>
      </w:pPr>
    </w:p>
    <w:p w:rsidR="003C5FBF" w:rsidRPr="002A5868" w:rsidRDefault="003C5FBF" w:rsidP="0006322D">
      <w:pPr>
        <w:jc w:val="both"/>
        <w:rPr>
          <w:rFonts w:ascii="Arial" w:hAnsi="Arial" w:cs="Arial"/>
          <w:sz w:val="24"/>
          <w:szCs w:val="24"/>
        </w:rPr>
      </w:pPr>
    </w:p>
    <w:p w:rsidR="003C5FBF" w:rsidRPr="002A5868" w:rsidRDefault="00316272" w:rsidP="0006322D">
      <w:pPr>
        <w:jc w:val="both"/>
        <w:rPr>
          <w:rFonts w:ascii="Arial" w:hAnsi="Arial" w:cs="Arial"/>
          <w:sz w:val="24"/>
          <w:szCs w:val="24"/>
        </w:rPr>
      </w:pPr>
      <w:r w:rsidRPr="002A5868">
        <w:rPr>
          <w:rFonts w:ascii="Arial" w:hAnsi="Arial" w:cs="Arial"/>
          <w:noProof/>
          <w:sz w:val="24"/>
          <w:szCs w:val="24"/>
          <w:lang w:val="es-CO" w:eastAsia="es-CO"/>
        </w:rPr>
        <w:drawing>
          <wp:inline distT="0" distB="0" distL="0" distR="0">
            <wp:extent cx="5721792" cy="5128592"/>
            <wp:effectExtent l="19050" t="0" r="12258" b="0"/>
            <wp:docPr id="14" name="Gráfico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3C5FBF" w:rsidRDefault="003C5FBF" w:rsidP="0006322D">
      <w:pPr>
        <w:jc w:val="both"/>
        <w:rPr>
          <w:rFonts w:ascii="Arial" w:hAnsi="Arial" w:cs="Arial"/>
          <w:sz w:val="24"/>
          <w:szCs w:val="24"/>
        </w:rPr>
      </w:pPr>
    </w:p>
    <w:p w:rsidR="00421293" w:rsidRPr="002A5868" w:rsidRDefault="00421293" w:rsidP="0006322D">
      <w:pPr>
        <w:jc w:val="both"/>
        <w:rPr>
          <w:rFonts w:ascii="Arial" w:hAnsi="Arial" w:cs="Arial"/>
          <w:sz w:val="24"/>
          <w:szCs w:val="24"/>
        </w:rPr>
      </w:pPr>
      <w:r>
        <w:rPr>
          <w:rFonts w:ascii="Arial" w:hAnsi="Arial" w:cs="Arial"/>
          <w:sz w:val="24"/>
          <w:szCs w:val="24"/>
        </w:rPr>
        <w:t>El ciclo 9º del área de lenguaje, registra entre los años 2009 y 2013, más del 40%  de los estudiantes  ubicados en el nivel mínimo,  l</w:t>
      </w:r>
      <w:r w:rsidR="00091F7C">
        <w:rPr>
          <w:rFonts w:ascii="Arial" w:hAnsi="Arial" w:cs="Arial"/>
          <w:sz w:val="24"/>
          <w:szCs w:val="24"/>
        </w:rPr>
        <w:t>o que significa que a</w:t>
      </w:r>
      <w:r w:rsidR="00497FF7">
        <w:rPr>
          <w:rFonts w:ascii="Arial" w:hAnsi="Arial" w:cs="Arial"/>
          <w:sz w:val="24"/>
          <w:szCs w:val="24"/>
        </w:rPr>
        <w:t>lcanzan un grado  el</w:t>
      </w:r>
      <w:r w:rsidR="00091F7C">
        <w:rPr>
          <w:rFonts w:ascii="Arial" w:hAnsi="Arial" w:cs="Arial"/>
          <w:sz w:val="24"/>
          <w:szCs w:val="24"/>
        </w:rPr>
        <w:t xml:space="preserve"> </w:t>
      </w:r>
      <w:r>
        <w:rPr>
          <w:rFonts w:ascii="Arial" w:hAnsi="Arial" w:cs="Arial"/>
          <w:sz w:val="24"/>
          <w:szCs w:val="24"/>
        </w:rPr>
        <w:t xml:space="preserve"> desarrollo </w:t>
      </w:r>
      <w:r w:rsidR="00497FF7">
        <w:rPr>
          <w:rFonts w:ascii="Arial" w:hAnsi="Arial" w:cs="Arial"/>
          <w:sz w:val="24"/>
          <w:szCs w:val="24"/>
        </w:rPr>
        <w:t xml:space="preserve"> de competencias </w:t>
      </w:r>
      <w:r>
        <w:rPr>
          <w:rFonts w:ascii="Arial" w:hAnsi="Arial" w:cs="Arial"/>
          <w:sz w:val="24"/>
          <w:szCs w:val="24"/>
        </w:rPr>
        <w:t>básico</w:t>
      </w:r>
      <w:r w:rsidR="00497FF7">
        <w:rPr>
          <w:rFonts w:ascii="Arial" w:hAnsi="Arial" w:cs="Arial"/>
          <w:sz w:val="24"/>
          <w:szCs w:val="24"/>
        </w:rPr>
        <w:t xml:space="preserve">. Para el año 2009, el 61% de los estudiantes se sitúan en los niveles insuficiente y mínimo; </w:t>
      </w:r>
      <w:r>
        <w:rPr>
          <w:rFonts w:ascii="Arial" w:hAnsi="Arial" w:cs="Arial"/>
          <w:sz w:val="24"/>
          <w:szCs w:val="24"/>
        </w:rPr>
        <w:t xml:space="preserve"> </w:t>
      </w:r>
      <w:r w:rsidR="00497FF7">
        <w:rPr>
          <w:rFonts w:ascii="Arial" w:hAnsi="Arial" w:cs="Arial"/>
          <w:sz w:val="24"/>
          <w:szCs w:val="24"/>
        </w:rPr>
        <w:t xml:space="preserve">en el año 2012,  este porcentaje disminuye al 52% y para el año 2013 se incrementa al 58%.  </w:t>
      </w:r>
    </w:p>
    <w:p w:rsidR="003326CD" w:rsidRDefault="003326CD" w:rsidP="0006322D">
      <w:pPr>
        <w:jc w:val="both"/>
        <w:rPr>
          <w:rFonts w:ascii="Arial" w:hAnsi="Arial" w:cs="Arial"/>
          <w:sz w:val="24"/>
          <w:szCs w:val="24"/>
        </w:rPr>
      </w:pPr>
    </w:p>
    <w:p w:rsidR="008079B3" w:rsidRDefault="008079B3" w:rsidP="0006322D">
      <w:pPr>
        <w:jc w:val="both"/>
        <w:rPr>
          <w:rFonts w:ascii="Arial" w:hAnsi="Arial" w:cs="Arial"/>
          <w:sz w:val="24"/>
          <w:szCs w:val="24"/>
        </w:rPr>
      </w:pPr>
    </w:p>
    <w:p w:rsidR="008079B3" w:rsidRDefault="008079B3" w:rsidP="0006322D">
      <w:pPr>
        <w:jc w:val="both"/>
        <w:rPr>
          <w:rFonts w:ascii="Arial" w:hAnsi="Arial" w:cs="Arial"/>
          <w:sz w:val="24"/>
          <w:szCs w:val="24"/>
        </w:rPr>
      </w:pPr>
    </w:p>
    <w:p w:rsidR="008079B3" w:rsidRDefault="008079B3" w:rsidP="0006322D">
      <w:pPr>
        <w:jc w:val="both"/>
        <w:rPr>
          <w:rFonts w:ascii="Arial" w:hAnsi="Arial" w:cs="Arial"/>
          <w:sz w:val="24"/>
          <w:szCs w:val="24"/>
        </w:rPr>
      </w:pPr>
    </w:p>
    <w:p w:rsidR="008079B3" w:rsidRDefault="008079B3" w:rsidP="0006322D">
      <w:pPr>
        <w:jc w:val="both"/>
        <w:rPr>
          <w:rFonts w:ascii="Arial" w:hAnsi="Arial" w:cs="Arial"/>
          <w:sz w:val="24"/>
          <w:szCs w:val="24"/>
        </w:rPr>
      </w:pPr>
    </w:p>
    <w:p w:rsidR="008079B3" w:rsidRPr="002A5868" w:rsidRDefault="008079B3" w:rsidP="0006322D">
      <w:pPr>
        <w:jc w:val="both"/>
        <w:rPr>
          <w:rFonts w:ascii="Arial" w:hAnsi="Arial" w:cs="Arial"/>
          <w:sz w:val="24"/>
          <w:szCs w:val="24"/>
        </w:rPr>
      </w:pPr>
    </w:p>
    <w:p w:rsidR="0018200A" w:rsidRDefault="0018200A" w:rsidP="0018200A">
      <w:pPr>
        <w:pStyle w:val="Prrafodelista"/>
        <w:numPr>
          <w:ilvl w:val="1"/>
          <w:numId w:val="4"/>
        </w:numPr>
        <w:jc w:val="both"/>
        <w:rPr>
          <w:rFonts w:ascii="Arial" w:hAnsi="Arial" w:cs="Arial"/>
          <w:b/>
          <w:sz w:val="24"/>
          <w:szCs w:val="24"/>
        </w:rPr>
      </w:pPr>
      <w:r>
        <w:rPr>
          <w:rFonts w:ascii="Arial" w:hAnsi="Arial" w:cs="Arial"/>
          <w:b/>
          <w:sz w:val="24"/>
          <w:szCs w:val="24"/>
        </w:rPr>
        <w:t>AREA DE MATEMÀTICAS. CICLOS  3º- 5º Y 9º. 2009 -2012-2013.</w:t>
      </w:r>
    </w:p>
    <w:p w:rsidR="0018200A" w:rsidRDefault="0018200A" w:rsidP="0018200A">
      <w:pPr>
        <w:pStyle w:val="Prrafodelista"/>
        <w:ind w:left="1245"/>
        <w:jc w:val="both"/>
        <w:rPr>
          <w:rFonts w:ascii="Arial" w:hAnsi="Arial" w:cs="Arial"/>
          <w:b/>
          <w:sz w:val="24"/>
          <w:szCs w:val="24"/>
        </w:rPr>
      </w:pPr>
    </w:p>
    <w:p w:rsidR="0018200A" w:rsidRDefault="0018200A" w:rsidP="0006322D">
      <w:pPr>
        <w:jc w:val="both"/>
      </w:pPr>
    </w:p>
    <w:p w:rsidR="00971D6B" w:rsidRDefault="00971D6B" w:rsidP="0006322D">
      <w:pPr>
        <w:jc w:val="both"/>
      </w:pPr>
      <w:r w:rsidRPr="00971D6B">
        <w:rPr>
          <w:noProof/>
          <w:lang w:val="es-CO" w:eastAsia="es-CO"/>
        </w:rPr>
        <w:drawing>
          <wp:inline distT="0" distB="0" distL="0" distR="0">
            <wp:extent cx="5650230" cy="5158492"/>
            <wp:effectExtent l="19050" t="0" r="26670" b="4058"/>
            <wp:docPr id="17" name="Gráfico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497FF7" w:rsidRPr="008079B3" w:rsidRDefault="00497FF7" w:rsidP="0006322D">
      <w:pPr>
        <w:jc w:val="both"/>
        <w:rPr>
          <w:rFonts w:ascii="Arial" w:hAnsi="Arial" w:cs="Arial"/>
          <w:sz w:val="24"/>
          <w:szCs w:val="24"/>
        </w:rPr>
      </w:pPr>
      <w:r w:rsidRPr="008079B3">
        <w:rPr>
          <w:rFonts w:ascii="Arial" w:hAnsi="Arial" w:cs="Arial"/>
          <w:sz w:val="24"/>
          <w:szCs w:val="24"/>
        </w:rPr>
        <w:t>El ciclo 3º de matemáticas de los años 2012 y 2013,  registra resultados similares para los dos años.  Se destaca que  más del 52% de los estudiantes se ubican en los niveles satisfactorio y avanzado, con un incremento positivo  de dos  puntos en el nivel avanzado.</w:t>
      </w:r>
    </w:p>
    <w:p w:rsidR="00971D6B" w:rsidRDefault="00BA680A" w:rsidP="0006322D">
      <w:pPr>
        <w:jc w:val="both"/>
      </w:pPr>
      <w:r w:rsidRPr="00BA680A">
        <w:rPr>
          <w:noProof/>
          <w:lang w:val="es-CO" w:eastAsia="es-CO"/>
        </w:rPr>
        <w:lastRenderedPageBreak/>
        <w:drawing>
          <wp:inline distT="0" distB="0" distL="0" distR="0">
            <wp:extent cx="5400040" cy="5421507"/>
            <wp:effectExtent l="19050" t="0" r="10160" b="7743"/>
            <wp:docPr id="12" name="Gráfico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BA680A" w:rsidRPr="008079B3" w:rsidRDefault="00497FF7" w:rsidP="0006322D">
      <w:pPr>
        <w:jc w:val="both"/>
        <w:rPr>
          <w:rFonts w:ascii="Arial" w:hAnsi="Arial" w:cs="Arial"/>
          <w:sz w:val="24"/>
          <w:szCs w:val="24"/>
        </w:rPr>
      </w:pPr>
      <w:r w:rsidRPr="008079B3">
        <w:rPr>
          <w:rFonts w:ascii="Arial" w:hAnsi="Arial" w:cs="Arial"/>
          <w:sz w:val="24"/>
          <w:szCs w:val="24"/>
        </w:rPr>
        <w:t xml:space="preserve">El ciclo 5º de matemáticas, registra resultados similares entre los años 2009 y 2013. No </w:t>
      </w:r>
      <w:r w:rsidR="005056B8" w:rsidRPr="008079B3">
        <w:rPr>
          <w:rFonts w:ascii="Arial" w:hAnsi="Arial" w:cs="Arial"/>
          <w:sz w:val="24"/>
          <w:szCs w:val="24"/>
        </w:rPr>
        <w:t>se observan avances ni red</w:t>
      </w:r>
      <w:r w:rsidRPr="008079B3">
        <w:rPr>
          <w:rFonts w:ascii="Arial" w:hAnsi="Arial" w:cs="Arial"/>
          <w:sz w:val="24"/>
          <w:szCs w:val="24"/>
        </w:rPr>
        <w:t>u</w:t>
      </w:r>
      <w:r w:rsidR="005056B8" w:rsidRPr="008079B3">
        <w:rPr>
          <w:rFonts w:ascii="Arial" w:hAnsi="Arial" w:cs="Arial"/>
          <w:sz w:val="24"/>
          <w:szCs w:val="24"/>
        </w:rPr>
        <w:t>c</w:t>
      </w:r>
      <w:r w:rsidRPr="008079B3">
        <w:rPr>
          <w:rFonts w:ascii="Arial" w:hAnsi="Arial" w:cs="Arial"/>
          <w:sz w:val="24"/>
          <w:szCs w:val="24"/>
        </w:rPr>
        <w:t>ciones</w:t>
      </w:r>
      <w:r w:rsidR="005056B8" w:rsidRPr="008079B3">
        <w:rPr>
          <w:rFonts w:ascii="Arial" w:hAnsi="Arial" w:cs="Arial"/>
          <w:sz w:val="24"/>
          <w:szCs w:val="24"/>
        </w:rPr>
        <w:t xml:space="preserve">  notorias en las tres aplicaciones: el 30% de los estudiantes se ubican en los niveles satisfactorio y avanzado y el 70% restante se </w:t>
      </w:r>
      <w:r w:rsidR="00B21CDE" w:rsidRPr="008079B3">
        <w:rPr>
          <w:rFonts w:ascii="Arial" w:hAnsi="Arial" w:cs="Arial"/>
          <w:sz w:val="24"/>
          <w:szCs w:val="24"/>
        </w:rPr>
        <w:t>sitúa</w:t>
      </w:r>
      <w:r w:rsidR="005056B8" w:rsidRPr="008079B3">
        <w:rPr>
          <w:rFonts w:ascii="Arial" w:hAnsi="Arial" w:cs="Arial"/>
          <w:sz w:val="24"/>
          <w:szCs w:val="24"/>
        </w:rPr>
        <w:t xml:space="preserve"> en los niveles mínimo e insuficiente.</w:t>
      </w:r>
      <w:r w:rsidRPr="008079B3">
        <w:rPr>
          <w:rFonts w:ascii="Arial" w:hAnsi="Arial" w:cs="Arial"/>
          <w:sz w:val="24"/>
          <w:szCs w:val="24"/>
        </w:rPr>
        <w:t xml:space="preserve"> </w:t>
      </w:r>
    </w:p>
    <w:p w:rsidR="00BA680A" w:rsidRDefault="00BA680A" w:rsidP="0006322D">
      <w:pPr>
        <w:jc w:val="both"/>
      </w:pPr>
      <w:r w:rsidRPr="00BA680A">
        <w:rPr>
          <w:noProof/>
          <w:lang w:val="es-CO" w:eastAsia="es-CO"/>
        </w:rPr>
        <w:lastRenderedPageBreak/>
        <w:drawing>
          <wp:inline distT="0" distB="0" distL="0" distR="0">
            <wp:extent cx="5400040" cy="4935817"/>
            <wp:effectExtent l="19050" t="0" r="10160" b="0"/>
            <wp:docPr id="18" name="Gráfico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18200A" w:rsidRDefault="0018200A" w:rsidP="005056B8">
      <w:pPr>
        <w:jc w:val="both"/>
        <w:rPr>
          <w:rFonts w:ascii="Arial" w:hAnsi="Arial" w:cs="Arial"/>
          <w:b/>
          <w:sz w:val="24"/>
          <w:szCs w:val="24"/>
        </w:rPr>
      </w:pPr>
    </w:p>
    <w:p w:rsidR="005056B8" w:rsidRDefault="005056B8" w:rsidP="005056B8">
      <w:pPr>
        <w:jc w:val="both"/>
        <w:rPr>
          <w:rFonts w:ascii="Arial" w:hAnsi="Arial" w:cs="Arial"/>
          <w:sz w:val="24"/>
          <w:szCs w:val="24"/>
        </w:rPr>
      </w:pPr>
      <w:r w:rsidRPr="005056B8">
        <w:rPr>
          <w:rFonts w:ascii="Arial" w:hAnsi="Arial" w:cs="Arial"/>
          <w:sz w:val="24"/>
          <w:szCs w:val="24"/>
        </w:rPr>
        <w:t xml:space="preserve">El </w:t>
      </w:r>
      <w:r>
        <w:rPr>
          <w:rFonts w:ascii="Arial" w:hAnsi="Arial" w:cs="Arial"/>
          <w:sz w:val="24"/>
          <w:szCs w:val="24"/>
        </w:rPr>
        <w:t xml:space="preserve"> ciclo 9º del área de matemáticas, muestra los porcentajes  más bajos en el nivel avanzado donde para los tres años alcanza apenas el 2%.  La sumatoria de los niveles satisfactorio y avanzado alcanza  el 20%, ubicándose el 80%  de estudiantes restantes en los niveles  insuficiente  y mínimo.</w:t>
      </w:r>
    </w:p>
    <w:p w:rsidR="005056B8" w:rsidRDefault="005056B8" w:rsidP="005056B8">
      <w:pPr>
        <w:jc w:val="both"/>
        <w:rPr>
          <w:rFonts w:ascii="Arial" w:hAnsi="Arial" w:cs="Arial"/>
          <w:sz w:val="24"/>
          <w:szCs w:val="24"/>
        </w:rPr>
      </w:pPr>
    </w:p>
    <w:p w:rsidR="005056B8" w:rsidRDefault="005056B8" w:rsidP="005056B8">
      <w:pPr>
        <w:jc w:val="both"/>
        <w:rPr>
          <w:rFonts w:ascii="Arial" w:hAnsi="Arial" w:cs="Arial"/>
          <w:sz w:val="24"/>
          <w:szCs w:val="24"/>
        </w:rPr>
      </w:pPr>
    </w:p>
    <w:p w:rsidR="005056B8" w:rsidRDefault="005056B8" w:rsidP="005056B8">
      <w:pPr>
        <w:jc w:val="both"/>
        <w:rPr>
          <w:rFonts w:ascii="Arial" w:hAnsi="Arial" w:cs="Arial"/>
          <w:sz w:val="24"/>
          <w:szCs w:val="24"/>
        </w:rPr>
      </w:pPr>
    </w:p>
    <w:p w:rsidR="005056B8" w:rsidRDefault="005056B8" w:rsidP="005056B8">
      <w:pPr>
        <w:jc w:val="both"/>
        <w:rPr>
          <w:rFonts w:ascii="Arial" w:hAnsi="Arial" w:cs="Arial"/>
          <w:sz w:val="24"/>
          <w:szCs w:val="24"/>
        </w:rPr>
      </w:pPr>
    </w:p>
    <w:p w:rsidR="005056B8" w:rsidRDefault="005056B8" w:rsidP="005056B8">
      <w:pPr>
        <w:jc w:val="both"/>
        <w:rPr>
          <w:rFonts w:ascii="Arial" w:hAnsi="Arial" w:cs="Arial"/>
          <w:sz w:val="24"/>
          <w:szCs w:val="24"/>
        </w:rPr>
      </w:pPr>
    </w:p>
    <w:p w:rsidR="005056B8" w:rsidRDefault="005056B8" w:rsidP="005056B8">
      <w:pPr>
        <w:jc w:val="both"/>
        <w:rPr>
          <w:rFonts w:ascii="Arial" w:hAnsi="Arial" w:cs="Arial"/>
          <w:sz w:val="24"/>
          <w:szCs w:val="24"/>
        </w:rPr>
      </w:pPr>
    </w:p>
    <w:p w:rsidR="005056B8" w:rsidRDefault="005056B8" w:rsidP="005056B8">
      <w:pPr>
        <w:jc w:val="both"/>
        <w:rPr>
          <w:rFonts w:ascii="Arial" w:hAnsi="Arial" w:cs="Arial"/>
          <w:sz w:val="24"/>
          <w:szCs w:val="24"/>
        </w:rPr>
      </w:pPr>
    </w:p>
    <w:p w:rsidR="005056B8" w:rsidRPr="005056B8" w:rsidRDefault="005056B8" w:rsidP="005056B8">
      <w:pPr>
        <w:jc w:val="both"/>
        <w:rPr>
          <w:rFonts w:ascii="Arial" w:hAnsi="Arial" w:cs="Arial"/>
          <w:sz w:val="24"/>
          <w:szCs w:val="24"/>
        </w:rPr>
      </w:pPr>
      <w:r>
        <w:rPr>
          <w:rFonts w:ascii="Arial" w:hAnsi="Arial" w:cs="Arial"/>
          <w:sz w:val="24"/>
          <w:szCs w:val="24"/>
        </w:rPr>
        <w:t xml:space="preserve"> </w:t>
      </w:r>
    </w:p>
    <w:p w:rsidR="0018200A" w:rsidRDefault="0018200A" w:rsidP="0018200A">
      <w:pPr>
        <w:pStyle w:val="Prrafodelista"/>
        <w:numPr>
          <w:ilvl w:val="1"/>
          <w:numId w:val="4"/>
        </w:numPr>
        <w:jc w:val="both"/>
        <w:rPr>
          <w:rFonts w:ascii="Arial" w:hAnsi="Arial" w:cs="Arial"/>
          <w:b/>
          <w:sz w:val="24"/>
          <w:szCs w:val="24"/>
        </w:rPr>
      </w:pPr>
      <w:r>
        <w:rPr>
          <w:rFonts w:ascii="Arial" w:hAnsi="Arial" w:cs="Arial"/>
          <w:b/>
          <w:sz w:val="24"/>
          <w:szCs w:val="24"/>
        </w:rPr>
        <w:lastRenderedPageBreak/>
        <w:t>AREA DE  CIENCIAS NATURALES. CICLOS 5º-9. 2009 -2012.</w:t>
      </w:r>
    </w:p>
    <w:p w:rsidR="00BA680A" w:rsidRDefault="00BA680A" w:rsidP="0006322D">
      <w:pPr>
        <w:jc w:val="both"/>
      </w:pPr>
    </w:p>
    <w:p w:rsidR="006E3D6A" w:rsidRDefault="006E3D6A" w:rsidP="0006322D">
      <w:pPr>
        <w:jc w:val="both"/>
      </w:pPr>
      <w:r w:rsidRPr="006E3D6A">
        <w:rPr>
          <w:noProof/>
          <w:lang w:val="es-CO" w:eastAsia="es-CO"/>
        </w:rPr>
        <w:drawing>
          <wp:inline distT="0" distB="0" distL="0" distR="0">
            <wp:extent cx="5401531" cy="4333461"/>
            <wp:effectExtent l="19050" t="0" r="27719" b="0"/>
            <wp:docPr id="21" name="Gráfico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3431E2" w:rsidRDefault="003431E2" w:rsidP="0006322D">
      <w:pPr>
        <w:jc w:val="both"/>
      </w:pPr>
    </w:p>
    <w:p w:rsidR="005056B8" w:rsidRPr="00940D33" w:rsidRDefault="005056B8" w:rsidP="0006322D">
      <w:pPr>
        <w:jc w:val="both"/>
        <w:rPr>
          <w:rFonts w:ascii="Arial" w:hAnsi="Arial" w:cs="Arial"/>
          <w:sz w:val="24"/>
          <w:szCs w:val="24"/>
        </w:rPr>
      </w:pPr>
      <w:r w:rsidRPr="00940D33">
        <w:rPr>
          <w:rFonts w:ascii="Arial" w:hAnsi="Arial" w:cs="Arial"/>
          <w:sz w:val="24"/>
          <w:szCs w:val="24"/>
        </w:rPr>
        <w:t>En el ciclo 5º de Ciencias Naturales</w:t>
      </w:r>
      <w:r w:rsidR="00BB32BF" w:rsidRPr="00940D33">
        <w:rPr>
          <w:rFonts w:ascii="Arial" w:hAnsi="Arial" w:cs="Arial"/>
          <w:sz w:val="24"/>
          <w:szCs w:val="24"/>
        </w:rPr>
        <w:t xml:space="preserve">,  de los años 2009 y 2012; </w:t>
      </w:r>
      <w:r w:rsidR="00940D33" w:rsidRPr="00940D33">
        <w:rPr>
          <w:rFonts w:ascii="Arial" w:hAnsi="Arial" w:cs="Arial"/>
          <w:sz w:val="24"/>
          <w:szCs w:val="24"/>
        </w:rPr>
        <w:t xml:space="preserve"> </w:t>
      </w:r>
      <w:r w:rsidR="00BB32BF" w:rsidRPr="00940D33">
        <w:rPr>
          <w:rFonts w:ascii="Arial" w:hAnsi="Arial" w:cs="Arial"/>
          <w:sz w:val="24"/>
          <w:szCs w:val="24"/>
        </w:rPr>
        <w:t>el 54%</w:t>
      </w:r>
      <w:r w:rsidR="00940D33" w:rsidRPr="00940D33">
        <w:rPr>
          <w:rFonts w:ascii="Arial" w:hAnsi="Arial" w:cs="Arial"/>
          <w:sz w:val="24"/>
          <w:szCs w:val="24"/>
        </w:rPr>
        <w:t xml:space="preserve">  y 49% de los estudiantes se  ubican en el nivel mínimo, lo cual significa que alcanzan el desarrollo  básico en las competencias propias de esta área.  El 28% y el 34%   alcanzan los niveles satisfactorio y avanzado,  y en este último nivel no sobrepasan el 10%. En general se registra un leve incremento positivo entre los años 2009 y 2012.</w:t>
      </w:r>
    </w:p>
    <w:p w:rsidR="005056B8" w:rsidRDefault="005056B8" w:rsidP="0006322D">
      <w:pPr>
        <w:jc w:val="both"/>
      </w:pPr>
    </w:p>
    <w:p w:rsidR="005056B8" w:rsidRDefault="005056B8" w:rsidP="0006322D">
      <w:pPr>
        <w:jc w:val="both"/>
      </w:pPr>
    </w:p>
    <w:p w:rsidR="003431E2" w:rsidRDefault="003431E2" w:rsidP="0006322D">
      <w:pPr>
        <w:jc w:val="both"/>
      </w:pPr>
      <w:r w:rsidRPr="003431E2">
        <w:rPr>
          <w:noProof/>
          <w:lang w:val="es-CO" w:eastAsia="es-CO"/>
        </w:rPr>
        <w:lastRenderedPageBreak/>
        <w:drawing>
          <wp:inline distT="0" distB="0" distL="0" distR="0">
            <wp:extent cx="5400289" cy="4508390"/>
            <wp:effectExtent l="19050" t="0" r="9911" b="6460"/>
            <wp:docPr id="22" name="Gráfico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F50F69" w:rsidRDefault="00F50F69" w:rsidP="0006322D">
      <w:pPr>
        <w:jc w:val="both"/>
        <w:rPr>
          <w:rFonts w:ascii="Arial" w:hAnsi="Arial" w:cs="Arial"/>
          <w:sz w:val="24"/>
          <w:szCs w:val="24"/>
        </w:rPr>
      </w:pPr>
    </w:p>
    <w:p w:rsidR="00971D6B" w:rsidRPr="00940D33" w:rsidRDefault="00940D33" w:rsidP="0006322D">
      <w:pPr>
        <w:jc w:val="both"/>
        <w:rPr>
          <w:rFonts w:ascii="Arial" w:hAnsi="Arial" w:cs="Arial"/>
          <w:sz w:val="24"/>
          <w:szCs w:val="24"/>
        </w:rPr>
      </w:pPr>
      <w:r>
        <w:rPr>
          <w:rFonts w:ascii="Arial" w:hAnsi="Arial" w:cs="Arial"/>
          <w:sz w:val="24"/>
          <w:szCs w:val="24"/>
        </w:rPr>
        <w:t xml:space="preserve">El ciclo 9º de Ciencias Naturales muestra para los años 2012 y 2013; </w:t>
      </w:r>
      <w:r w:rsidR="00F50F69">
        <w:rPr>
          <w:rFonts w:ascii="Arial" w:hAnsi="Arial" w:cs="Arial"/>
          <w:sz w:val="24"/>
          <w:szCs w:val="24"/>
        </w:rPr>
        <w:t xml:space="preserve">mas del 52% de estudiantes  en el nivel mínimo; más del 60% entre los niveles insuficiente  y mínimo. La sumatoria de los niveles satisfactorio y avanzado registra   el 25% para el año 2009 con un incremento positivo  de 12  puntos en el año 2012, año en el que registra el 37%. </w:t>
      </w:r>
    </w:p>
    <w:p w:rsidR="00CC3A93" w:rsidRDefault="00CC3A93" w:rsidP="0006322D">
      <w:pPr>
        <w:jc w:val="both"/>
        <w:rPr>
          <w:rFonts w:ascii="Arial" w:hAnsi="Arial" w:cs="Arial"/>
          <w:sz w:val="24"/>
          <w:szCs w:val="24"/>
        </w:rPr>
      </w:pPr>
    </w:p>
    <w:p w:rsidR="008079B3" w:rsidRDefault="008079B3" w:rsidP="0006322D">
      <w:pPr>
        <w:jc w:val="both"/>
        <w:rPr>
          <w:rFonts w:ascii="Arial" w:hAnsi="Arial" w:cs="Arial"/>
          <w:sz w:val="24"/>
          <w:szCs w:val="24"/>
        </w:rPr>
      </w:pPr>
    </w:p>
    <w:p w:rsidR="008079B3" w:rsidRDefault="008079B3" w:rsidP="0006322D">
      <w:pPr>
        <w:jc w:val="both"/>
        <w:rPr>
          <w:rFonts w:ascii="Arial" w:hAnsi="Arial" w:cs="Arial"/>
          <w:sz w:val="24"/>
          <w:szCs w:val="24"/>
        </w:rPr>
      </w:pPr>
    </w:p>
    <w:p w:rsidR="008079B3" w:rsidRDefault="008079B3" w:rsidP="0006322D">
      <w:pPr>
        <w:jc w:val="both"/>
        <w:rPr>
          <w:rFonts w:ascii="Arial" w:hAnsi="Arial" w:cs="Arial"/>
          <w:sz w:val="24"/>
          <w:szCs w:val="24"/>
        </w:rPr>
      </w:pPr>
    </w:p>
    <w:p w:rsidR="008079B3" w:rsidRDefault="008079B3" w:rsidP="0006322D">
      <w:pPr>
        <w:jc w:val="both"/>
        <w:rPr>
          <w:rFonts w:ascii="Arial" w:hAnsi="Arial" w:cs="Arial"/>
          <w:sz w:val="24"/>
          <w:szCs w:val="24"/>
        </w:rPr>
      </w:pPr>
    </w:p>
    <w:p w:rsidR="008079B3" w:rsidRDefault="008079B3" w:rsidP="0006322D">
      <w:pPr>
        <w:jc w:val="both"/>
        <w:rPr>
          <w:rFonts w:ascii="Arial" w:hAnsi="Arial" w:cs="Arial"/>
          <w:sz w:val="24"/>
          <w:szCs w:val="24"/>
        </w:rPr>
      </w:pPr>
    </w:p>
    <w:p w:rsidR="008079B3" w:rsidRDefault="008079B3" w:rsidP="0006322D">
      <w:pPr>
        <w:jc w:val="both"/>
        <w:rPr>
          <w:rFonts w:ascii="Arial" w:hAnsi="Arial" w:cs="Arial"/>
          <w:sz w:val="24"/>
          <w:szCs w:val="24"/>
        </w:rPr>
      </w:pPr>
    </w:p>
    <w:p w:rsidR="008079B3" w:rsidRPr="00940D33" w:rsidRDefault="008079B3" w:rsidP="0006322D">
      <w:pPr>
        <w:jc w:val="both"/>
        <w:rPr>
          <w:rFonts w:ascii="Arial" w:hAnsi="Arial" w:cs="Arial"/>
          <w:sz w:val="24"/>
          <w:szCs w:val="24"/>
        </w:rPr>
      </w:pPr>
    </w:p>
    <w:p w:rsidR="0018200A" w:rsidRDefault="0018200A" w:rsidP="0018200A">
      <w:pPr>
        <w:pStyle w:val="Prrafodelista"/>
        <w:numPr>
          <w:ilvl w:val="1"/>
          <w:numId w:val="4"/>
        </w:numPr>
        <w:jc w:val="both"/>
        <w:rPr>
          <w:rFonts w:ascii="Arial" w:hAnsi="Arial" w:cs="Arial"/>
          <w:b/>
          <w:sz w:val="24"/>
          <w:szCs w:val="24"/>
        </w:rPr>
      </w:pPr>
      <w:r>
        <w:rPr>
          <w:rFonts w:ascii="Arial" w:hAnsi="Arial" w:cs="Arial"/>
          <w:b/>
          <w:sz w:val="24"/>
          <w:szCs w:val="24"/>
        </w:rPr>
        <w:lastRenderedPageBreak/>
        <w:t>ÀREA COMPET. CIUDADANAS. CICLOS 5º-9º. 2012 -2013</w:t>
      </w:r>
    </w:p>
    <w:p w:rsidR="00971D6B" w:rsidRDefault="00971D6B" w:rsidP="0006322D">
      <w:pPr>
        <w:jc w:val="both"/>
      </w:pPr>
    </w:p>
    <w:p w:rsidR="00BA680A" w:rsidRDefault="00BA680A" w:rsidP="0006322D">
      <w:pPr>
        <w:jc w:val="both"/>
      </w:pPr>
    </w:p>
    <w:p w:rsidR="00BA680A" w:rsidRDefault="00BA680A" w:rsidP="0006322D">
      <w:pPr>
        <w:jc w:val="both"/>
      </w:pPr>
      <w:r w:rsidRPr="00BA680A">
        <w:rPr>
          <w:noProof/>
          <w:lang w:val="es-CO" w:eastAsia="es-CO"/>
        </w:rPr>
        <w:drawing>
          <wp:inline distT="0" distB="0" distL="0" distR="0">
            <wp:extent cx="5899868" cy="4794637"/>
            <wp:effectExtent l="19050" t="0" r="24682" b="5963"/>
            <wp:docPr id="8"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BA680A" w:rsidRDefault="00BA680A" w:rsidP="0006322D">
      <w:pPr>
        <w:jc w:val="both"/>
        <w:rPr>
          <w:rFonts w:ascii="Arial" w:hAnsi="Arial" w:cs="Arial"/>
          <w:sz w:val="24"/>
          <w:szCs w:val="24"/>
        </w:rPr>
      </w:pPr>
    </w:p>
    <w:p w:rsidR="00F50F69" w:rsidRPr="00940D33" w:rsidRDefault="00F50F69" w:rsidP="0006322D">
      <w:pPr>
        <w:jc w:val="both"/>
        <w:rPr>
          <w:rFonts w:ascii="Arial" w:hAnsi="Arial" w:cs="Arial"/>
          <w:sz w:val="24"/>
          <w:szCs w:val="24"/>
        </w:rPr>
      </w:pPr>
      <w:r>
        <w:rPr>
          <w:rFonts w:ascii="Arial" w:hAnsi="Arial" w:cs="Arial"/>
          <w:sz w:val="24"/>
          <w:szCs w:val="24"/>
        </w:rPr>
        <w:t xml:space="preserve">El ciclo 5º de Competencias ciudadanas registra para los años 2012 y 2013, más del 56% de los estudiantes, en  insuficiente  y mínimo y el 43% restante en  satisfactorio y avanzado.  No se observan avances ni retrocesos significativos entre los dos años. </w:t>
      </w:r>
    </w:p>
    <w:p w:rsidR="00BA680A" w:rsidRPr="00940D33" w:rsidRDefault="00BA680A" w:rsidP="0006322D">
      <w:pPr>
        <w:jc w:val="both"/>
        <w:rPr>
          <w:rFonts w:ascii="Arial" w:hAnsi="Arial" w:cs="Arial"/>
          <w:sz w:val="24"/>
          <w:szCs w:val="24"/>
        </w:rPr>
      </w:pPr>
    </w:p>
    <w:p w:rsidR="00BA680A" w:rsidRDefault="00BA680A" w:rsidP="0006322D">
      <w:pPr>
        <w:jc w:val="both"/>
      </w:pPr>
    </w:p>
    <w:p w:rsidR="00BA680A" w:rsidRDefault="00BA680A" w:rsidP="0006322D">
      <w:pPr>
        <w:jc w:val="both"/>
      </w:pPr>
      <w:r w:rsidRPr="00BA680A">
        <w:rPr>
          <w:noProof/>
          <w:lang w:val="es-CO" w:eastAsia="es-CO"/>
        </w:rPr>
        <w:lastRenderedPageBreak/>
        <w:drawing>
          <wp:inline distT="0" distB="0" distL="0" distR="0">
            <wp:extent cx="5400289" cy="4528434"/>
            <wp:effectExtent l="19050" t="0" r="9911" b="5466"/>
            <wp:docPr id="23"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71214C" w:rsidRPr="00940D33" w:rsidRDefault="0071214C" w:rsidP="0071214C">
      <w:pPr>
        <w:jc w:val="both"/>
        <w:rPr>
          <w:rFonts w:ascii="Arial" w:hAnsi="Arial" w:cs="Arial"/>
          <w:sz w:val="24"/>
          <w:szCs w:val="24"/>
        </w:rPr>
      </w:pPr>
      <w:r>
        <w:rPr>
          <w:rFonts w:ascii="Arial" w:hAnsi="Arial" w:cs="Arial"/>
          <w:sz w:val="24"/>
          <w:szCs w:val="24"/>
        </w:rPr>
        <w:t>El ciclo 9º de Competencias ciudadanas registra para los años 2012 y 2013, más del 55% de estudiantes en  los niveles satisfactorio y avanzado, sin variaciones entre los dos años.  El 45%  de estudiantes se ubican en los niveles insuficiente y mínimo.</w:t>
      </w:r>
    </w:p>
    <w:p w:rsidR="0030370C" w:rsidRDefault="0030370C" w:rsidP="0006322D">
      <w:pPr>
        <w:jc w:val="both"/>
      </w:pPr>
    </w:p>
    <w:p w:rsidR="0030370C" w:rsidRDefault="0030370C" w:rsidP="0006322D">
      <w:pPr>
        <w:jc w:val="both"/>
      </w:pPr>
    </w:p>
    <w:p w:rsidR="0030370C" w:rsidRDefault="0030370C" w:rsidP="0006322D">
      <w:pPr>
        <w:jc w:val="both"/>
      </w:pPr>
    </w:p>
    <w:p w:rsidR="0030370C" w:rsidRDefault="0030370C" w:rsidP="0006322D">
      <w:pPr>
        <w:jc w:val="both"/>
      </w:pPr>
    </w:p>
    <w:p w:rsidR="0030370C" w:rsidRDefault="0030370C" w:rsidP="0006322D">
      <w:pPr>
        <w:jc w:val="both"/>
      </w:pPr>
    </w:p>
    <w:p w:rsidR="0030370C" w:rsidRDefault="0030370C" w:rsidP="0006322D">
      <w:pPr>
        <w:jc w:val="both"/>
      </w:pPr>
    </w:p>
    <w:p w:rsidR="0030370C" w:rsidRDefault="0030370C" w:rsidP="0006322D">
      <w:pPr>
        <w:jc w:val="both"/>
      </w:pPr>
    </w:p>
    <w:p w:rsidR="0030370C" w:rsidRDefault="0030370C" w:rsidP="0006322D">
      <w:pPr>
        <w:jc w:val="both"/>
      </w:pPr>
    </w:p>
    <w:p w:rsidR="0030370C" w:rsidRDefault="0030370C" w:rsidP="0006322D">
      <w:pPr>
        <w:jc w:val="both"/>
      </w:pPr>
    </w:p>
    <w:p w:rsidR="0030370C" w:rsidRDefault="0030370C" w:rsidP="0006322D">
      <w:pPr>
        <w:jc w:val="both"/>
      </w:pPr>
    </w:p>
    <w:p w:rsidR="00BA680A" w:rsidRPr="00940D33" w:rsidRDefault="00796C6C" w:rsidP="00C11C81">
      <w:pPr>
        <w:jc w:val="center"/>
        <w:rPr>
          <w:rFonts w:ascii="Arial" w:hAnsi="Arial" w:cs="Arial"/>
          <w:b/>
          <w:sz w:val="24"/>
          <w:szCs w:val="24"/>
        </w:rPr>
      </w:pPr>
      <w:r w:rsidRPr="00940D33">
        <w:rPr>
          <w:rFonts w:ascii="Arial" w:hAnsi="Arial" w:cs="Arial"/>
          <w:b/>
          <w:sz w:val="24"/>
          <w:szCs w:val="24"/>
        </w:rPr>
        <w:lastRenderedPageBreak/>
        <w:t xml:space="preserve">4.5.   COMPARATIVO  DE PROMEDIOS POR  ÀREA Y CICLO  2009 -2012- 2013 </w:t>
      </w:r>
      <w:r w:rsidR="00E70AEF" w:rsidRPr="00940D33">
        <w:rPr>
          <w:rFonts w:ascii="Arial" w:hAnsi="Arial" w:cs="Arial"/>
          <w:b/>
          <w:sz w:val="24"/>
          <w:szCs w:val="24"/>
        </w:rPr>
        <w:t>– SECTOR OFICIAL</w:t>
      </w:r>
    </w:p>
    <w:p w:rsidR="00EC5703" w:rsidRDefault="00EC5703" w:rsidP="0006322D">
      <w:pPr>
        <w:jc w:val="both"/>
        <w:rPr>
          <w:b/>
        </w:rPr>
      </w:pPr>
    </w:p>
    <w:tbl>
      <w:tblPr>
        <w:tblStyle w:val="Tablaconcuadrcula"/>
        <w:tblW w:w="9322" w:type="dxa"/>
        <w:tblLayout w:type="fixed"/>
        <w:tblLook w:val="04A0" w:firstRow="1" w:lastRow="0" w:firstColumn="1" w:lastColumn="0" w:noHBand="0" w:noVBand="1"/>
      </w:tblPr>
      <w:tblGrid>
        <w:gridCol w:w="1668"/>
        <w:gridCol w:w="992"/>
        <w:gridCol w:w="850"/>
        <w:gridCol w:w="851"/>
        <w:gridCol w:w="850"/>
        <w:gridCol w:w="851"/>
        <w:gridCol w:w="709"/>
        <w:gridCol w:w="850"/>
        <w:gridCol w:w="851"/>
        <w:gridCol w:w="850"/>
      </w:tblGrid>
      <w:tr w:rsidR="00796C6C" w:rsidRPr="00AB7251" w:rsidTr="00440FEA">
        <w:tc>
          <w:tcPr>
            <w:tcW w:w="1668" w:type="dxa"/>
            <w:vMerge w:val="restart"/>
            <w:shd w:val="clear" w:color="auto" w:fill="00B0F0"/>
          </w:tcPr>
          <w:p w:rsidR="00796C6C" w:rsidRPr="00AB7251" w:rsidRDefault="00796C6C" w:rsidP="003E3CAD">
            <w:pPr>
              <w:jc w:val="both"/>
              <w:rPr>
                <w:b/>
              </w:rPr>
            </w:pPr>
            <w:r w:rsidRPr="00AB7251">
              <w:rPr>
                <w:b/>
              </w:rPr>
              <w:t>Áreas/</w:t>
            </w:r>
          </w:p>
          <w:p w:rsidR="00796C6C" w:rsidRPr="00AB7251" w:rsidRDefault="00796C6C" w:rsidP="003E3CAD">
            <w:pPr>
              <w:jc w:val="both"/>
              <w:rPr>
                <w:b/>
              </w:rPr>
            </w:pPr>
            <w:r w:rsidRPr="00AB7251">
              <w:rPr>
                <w:b/>
              </w:rPr>
              <w:t>promedios</w:t>
            </w:r>
          </w:p>
        </w:tc>
        <w:tc>
          <w:tcPr>
            <w:tcW w:w="2693" w:type="dxa"/>
            <w:gridSpan w:val="3"/>
            <w:shd w:val="clear" w:color="auto" w:fill="FFFF00"/>
          </w:tcPr>
          <w:p w:rsidR="00796C6C" w:rsidRPr="00AB7251" w:rsidRDefault="00796C6C" w:rsidP="003E3CAD">
            <w:pPr>
              <w:jc w:val="center"/>
              <w:rPr>
                <w:b/>
              </w:rPr>
            </w:pPr>
            <w:r w:rsidRPr="00AB7251">
              <w:rPr>
                <w:b/>
              </w:rPr>
              <w:t>2009</w:t>
            </w:r>
          </w:p>
        </w:tc>
        <w:tc>
          <w:tcPr>
            <w:tcW w:w="2410" w:type="dxa"/>
            <w:gridSpan w:val="3"/>
            <w:shd w:val="clear" w:color="auto" w:fill="FFFF00"/>
          </w:tcPr>
          <w:p w:rsidR="00796C6C" w:rsidRPr="00AB7251" w:rsidRDefault="00796C6C" w:rsidP="003E3CAD">
            <w:pPr>
              <w:jc w:val="center"/>
              <w:rPr>
                <w:b/>
              </w:rPr>
            </w:pPr>
            <w:r w:rsidRPr="00AB7251">
              <w:rPr>
                <w:b/>
              </w:rPr>
              <w:t>2012</w:t>
            </w:r>
          </w:p>
        </w:tc>
        <w:tc>
          <w:tcPr>
            <w:tcW w:w="2551" w:type="dxa"/>
            <w:gridSpan w:val="3"/>
            <w:shd w:val="clear" w:color="auto" w:fill="FFFF00"/>
          </w:tcPr>
          <w:p w:rsidR="00796C6C" w:rsidRPr="00AB7251" w:rsidRDefault="00796C6C" w:rsidP="003E3CAD">
            <w:pPr>
              <w:jc w:val="center"/>
              <w:rPr>
                <w:b/>
              </w:rPr>
            </w:pPr>
            <w:r w:rsidRPr="00AB7251">
              <w:rPr>
                <w:b/>
              </w:rPr>
              <w:t>2013</w:t>
            </w:r>
          </w:p>
        </w:tc>
      </w:tr>
      <w:tr w:rsidR="00796C6C" w:rsidRPr="00AB7251" w:rsidTr="00440FEA">
        <w:tc>
          <w:tcPr>
            <w:tcW w:w="1668" w:type="dxa"/>
            <w:vMerge/>
            <w:shd w:val="clear" w:color="auto" w:fill="00B0F0"/>
          </w:tcPr>
          <w:p w:rsidR="00796C6C" w:rsidRPr="00AB7251" w:rsidRDefault="00796C6C" w:rsidP="003E3CAD">
            <w:pPr>
              <w:jc w:val="both"/>
              <w:rPr>
                <w:b/>
              </w:rPr>
            </w:pPr>
          </w:p>
        </w:tc>
        <w:tc>
          <w:tcPr>
            <w:tcW w:w="992" w:type="dxa"/>
            <w:shd w:val="clear" w:color="auto" w:fill="548DD4" w:themeFill="text2" w:themeFillTint="99"/>
          </w:tcPr>
          <w:p w:rsidR="00796C6C" w:rsidRPr="00AB7251" w:rsidRDefault="00796C6C" w:rsidP="003E3CAD">
            <w:pPr>
              <w:jc w:val="both"/>
              <w:rPr>
                <w:b/>
              </w:rPr>
            </w:pPr>
            <w:r w:rsidRPr="00AB7251">
              <w:rPr>
                <w:b/>
              </w:rPr>
              <w:t>3º</w:t>
            </w:r>
          </w:p>
        </w:tc>
        <w:tc>
          <w:tcPr>
            <w:tcW w:w="850" w:type="dxa"/>
            <w:shd w:val="clear" w:color="auto" w:fill="548DD4" w:themeFill="text2" w:themeFillTint="99"/>
          </w:tcPr>
          <w:p w:rsidR="00796C6C" w:rsidRPr="00AB7251" w:rsidRDefault="00796C6C" w:rsidP="003E3CAD">
            <w:pPr>
              <w:jc w:val="both"/>
              <w:rPr>
                <w:b/>
              </w:rPr>
            </w:pPr>
            <w:r w:rsidRPr="00AB7251">
              <w:rPr>
                <w:b/>
              </w:rPr>
              <w:t>5º</w:t>
            </w:r>
          </w:p>
        </w:tc>
        <w:tc>
          <w:tcPr>
            <w:tcW w:w="851" w:type="dxa"/>
            <w:shd w:val="clear" w:color="auto" w:fill="548DD4" w:themeFill="text2" w:themeFillTint="99"/>
          </w:tcPr>
          <w:p w:rsidR="00796C6C" w:rsidRPr="00AB7251" w:rsidRDefault="00796C6C" w:rsidP="003E3CAD">
            <w:pPr>
              <w:jc w:val="both"/>
              <w:rPr>
                <w:b/>
              </w:rPr>
            </w:pPr>
            <w:r w:rsidRPr="00AB7251">
              <w:rPr>
                <w:b/>
              </w:rPr>
              <w:t>9º</w:t>
            </w:r>
          </w:p>
        </w:tc>
        <w:tc>
          <w:tcPr>
            <w:tcW w:w="850" w:type="dxa"/>
            <w:shd w:val="clear" w:color="auto" w:fill="FFC000"/>
          </w:tcPr>
          <w:p w:rsidR="00796C6C" w:rsidRPr="00AB7251" w:rsidRDefault="00796C6C" w:rsidP="003E3CAD">
            <w:pPr>
              <w:jc w:val="both"/>
              <w:rPr>
                <w:b/>
              </w:rPr>
            </w:pPr>
            <w:r w:rsidRPr="00AB7251">
              <w:rPr>
                <w:b/>
              </w:rPr>
              <w:t>3º</w:t>
            </w:r>
          </w:p>
        </w:tc>
        <w:tc>
          <w:tcPr>
            <w:tcW w:w="851" w:type="dxa"/>
            <w:shd w:val="clear" w:color="auto" w:fill="FFC000"/>
          </w:tcPr>
          <w:p w:rsidR="00796C6C" w:rsidRPr="00AB7251" w:rsidRDefault="00796C6C" w:rsidP="003E3CAD">
            <w:pPr>
              <w:jc w:val="both"/>
              <w:rPr>
                <w:b/>
              </w:rPr>
            </w:pPr>
            <w:r w:rsidRPr="00AB7251">
              <w:rPr>
                <w:b/>
              </w:rPr>
              <w:t>5º</w:t>
            </w:r>
          </w:p>
        </w:tc>
        <w:tc>
          <w:tcPr>
            <w:tcW w:w="709" w:type="dxa"/>
            <w:shd w:val="clear" w:color="auto" w:fill="FFC000"/>
          </w:tcPr>
          <w:p w:rsidR="00796C6C" w:rsidRPr="00AB7251" w:rsidRDefault="00796C6C" w:rsidP="003E3CAD">
            <w:pPr>
              <w:jc w:val="both"/>
              <w:rPr>
                <w:b/>
              </w:rPr>
            </w:pPr>
            <w:r w:rsidRPr="00AB7251">
              <w:rPr>
                <w:b/>
              </w:rPr>
              <w:t>9º</w:t>
            </w:r>
          </w:p>
        </w:tc>
        <w:tc>
          <w:tcPr>
            <w:tcW w:w="850" w:type="dxa"/>
            <w:shd w:val="clear" w:color="auto" w:fill="548DD4" w:themeFill="text2" w:themeFillTint="99"/>
          </w:tcPr>
          <w:p w:rsidR="00796C6C" w:rsidRPr="00AB7251" w:rsidRDefault="00796C6C" w:rsidP="003E3CAD">
            <w:pPr>
              <w:jc w:val="both"/>
              <w:rPr>
                <w:b/>
              </w:rPr>
            </w:pPr>
            <w:r w:rsidRPr="00AB7251">
              <w:rPr>
                <w:b/>
              </w:rPr>
              <w:t>3º</w:t>
            </w:r>
          </w:p>
        </w:tc>
        <w:tc>
          <w:tcPr>
            <w:tcW w:w="851" w:type="dxa"/>
            <w:shd w:val="clear" w:color="auto" w:fill="548DD4" w:themeFill="text2" w:themeFillTint="99"/>
          </w:tcPr>
          <w:p w:rsidR="00796C6C" w:rsidRPr="00AB7251" w:rsidRDefault="00796C6C" w:rsidP="003E3CAD">
            <w:pPr>
              <w:jc w:val="both"/>
              <w:rPr>
                <w:b/>
              </w:rPr>
            </w:pPr>
            <w:r w:rsidRPr="00AB7251">
              <w:rPr>
                <w:b/>
              </w:rPr>
              <w:t>5º</w:t>
            </w:r>
          </w:p>
        </w:tc>
        <w:tc>
          <w:tcPr>
            <w:tcW w:w="850" w:type="dxa"/>
            <w:shd w:val="clear" w:color="auto" w:fill="548DD4" w:themeFill="text2" w:themeFillTint="99"/>
          </w:tcPr>
          <w:p w:rsidR="00796C6C" w:rsidRPr="00AB7251" w:rsidRDefault="00796C6C" w:rsidP="003E3CAD">
            <w:pPr>
              <w:jc w:val="both"/>
              <w:rPr>
                <w:b/>
              </w:rPr>
            </w:pPr>
            <w:r w:rsidRPr="00AB7251">
              <w:rPr>
                <w:b/>
              </w:rPr>
              <w:t>9º</w:t>
            </w:r>
          </w:p>
        </w:tc>
      </w:tr>
      <w:tr w:rsidR="00796C6C" w:rsidRPr="00AB7251" w:rsidTr="00440FEA">
        <w:trPr>
          <w:trHeight w:val="464"/>
        </w:trPr>
        <w:tc>
          <w:tcPr>
            <w:tcW w:w="1668" w:type="dxa"/>
            <w:shd w:val="clear" w:color="auto" w:fill="00B0F0"/>
            <w:vAlign w:val="center"/>
          </w:tcPr>
          <w:p w:rsidR="00796C6C" w:rsidRPr="00AB7251" w:rsidRDefault="00796C6C" w:rsidP="003E3CAD">
            <w:pPr>
              <w:rPr>
                <w:b/>
              </w:rPr>
            </w:pPr>
            <w:r w:rsidRPr="00AB7251">
              <w:rPr>
                <w:b/>
              </w:rPr>
              <w:t>Lenguaje</w:t>
            </w:r>
          </w:p>
        </w:tc>
        <w:tc>
          <w:tcPr>
            <w:tcW w:w="992" w:type="dxa"/>
            <w:shd w:val="clear" w:color="auto" w:fill="548DD4" w:themeFill="text2" w:themeFillTint="99"/>
          </w:tcPr>
          <w:p w:rsidR="00796C6C" w:rsidRPr="00AB7251" w:rsidRDefault="00796C6C" w:rsidP="000A0662">
            <w:pPr>
              <w:jc w:val="center"/>
              <w:rPr>
                <w:b/>
              </w:rPr>
            </w:pPr>
            <w:r w:rsidRPr="00AB7251">
              <w:rPr>
                <w:b/>
              </w:rPr>
              <w:t>N.A</w:t>
            </w:r>
          </w:p>
        </w:tc>
        <w:tc>
          <w:tcPr>
            <w:tcW w:w="850" w:type="dxa"/>
            <w:shd w:val="clear" w:color="auto" w:fill="548DD4" w:themeFill="text2" w:themeFillTint="99"/>
          </w:tcPr>
          <w:p w:rsidR="0030316B" w:rsidRPr="00AB7251" w:rsidRDefault="0030316B" w:rsidP="000A0662">
            <w:pPr>
              <w:jc w:val="center"/>
              <w:rPr>
                <w:rFonts w:ascii="Calibri" w:hAnsi="Calibri"/>
                <w:b/>
                <w:color w:val="000000"/>
              </w:rPr>
            </w:pPr>
            <w:r w:rsidRPr="00AB7251">
              <w:rPr>
                <w:rFonts w:ascii="Calibri" w:hAnsi="Calibri"/>
                <w:b/>
                <w:color w:val="000000"/>
              </w:rPr>
              <w:t>296</w:t>
            </w:r>
          </w:p>
          <w:p w:rsidR="00796C6C" w:rsidRPr="00AB7251" w:rsidRDefault="00796C6C" w:rsidP="000A0662">
            <w:pPr>
              <w:jc w:val="center"/>
              <w:rPr>
                <w:b/>
              </w:rPr>
            </w:pPr>
          </w:p>
        </w:tc>
        <w:tc>
          <w:tcPr>
            <w:tcW w:w="851" w:type="dxa"/>
            <w:shd w:val="clear" w:color="auto" w:fill="548DD4" w:themeFill="text2" w:themeFillTint="99"/>
          </w:tcPr>
          <w:p w:rsidR="0030370C" w:rsidRPr="00AB7251" w:rsidRDefault="0030370C" w:rsidP="000A0662">
            <w:pPr>
              <w:jc w:val="center"/>
              <w:rPr>
                <w:rFonts w:ascii="Calibri" w:hAnsi="Calibri"/>
                <w:b/>
                <w:color w:val="000000"/>
              </w:rPr>
            </w:pPr>
            <w:r w:rsidRPr="00AB7251">
              <w:rPr>
                <w:rFonts w:ascii="Calibri" w:hAnsi="Calibri"/>
                <w:b/>
                <w:color w:val="000000"/>
              </w:rPr>
              <w:t>295</w:t>
            </w:r>
          </w:p>
          <w:p w:rsidR="00796C6C" w:rsidRPr="00AB7251" w:rsidRDefault="00796C6C" w:rsidP="000A0662">
            <w:pPr>
              <w:jc w:val="center"/>
              <w:rPr>
                <w:rFonts w:ascii="Calibri" w:hAnsi="Calibri"/>
                <w:b/>
                <w:color w:val="000000"/>
              </w:rPr>
            </w:pPr>
          </w:p>
        </w:tc>
        <w:tc>
          <w:tcPr>
            <w:tcW w:w="850" w:type="dxa"/>
            <w:shd w:val="clear" w:color="auto" w:fill="FFC000"/>
          </w:tcPr>
          <w:p w:rsidR="00796C6C" w:rsidRPr="00AB7251" w:rsidRDefault="00D17F43" w:rsidP="000A0662">
            <w:pPr>
              <w:jc w:val="center"/>
              <w:rPr>
                <w:rFonts w:ascii="Calibri" w:hAnsi="Calibri"/>
                <w:b/>
                <w:color w:val="000000"/>
              </w:rPr>
            </w:pPr>
            <w:r w:rsidRPr="00AB7251">
              <w:rPr>
                <w:rFonts w:ascii="Calibri" w:hAnsi="Calibri"/>
                <w:b/>
                <w:color w:val="000000"/>
              </w:rPr>
              <w:t>307</w:t>
            </w:r>
          </w:p>
        </w:tc>
        <w:tc>
          <w:tcPr>
            <w:tcW w:w="851" w:type="dxa"/>
            <w:shd w:val="clear" w:color="auto" w:fill="FFC000"/>
          </w:tcPr>
          <w:p w:rsidR="0030316B" w:rsidRPr="00AB7251" w:rsidRDefault="0030316B" w:rsidP="000A0662">
            <w:pPr>
              <w:jc w:val="center"/>
              <w:rPr>
                <w:rFonts w:ascii="Calibri" w:hAnsi="Calibri"/>
                <w:b/>
                <w:color w:val="000000"/>
              </w:rPr>
            </w:pPr>
            <w:r w:rsidRPr="00AB7251">
              <w:rPr>
                <w:rFonts w:ascii="Calibri" w:hAnsi="Calibri"/>
                <w:b/>
                <w:color w:val="000000"/>
              </w:rPr>
              <w:t>308</w:t>
            </w:r>
          </w:p>
          <w:p w:rsidR="00796C6C" w:rsidRPr="00AB7251" w:rsidRDefault="00796C6C" w:rsidP="000A0662">
            <w:pPr>
              <w:jc w:val="center"/>
              <w:rPr>
                <w:rFonts w:ascii="Calibri" w:hAnsi="Calibri"/>
                <w:b/>
                <w:color w:val="000000"/>
              </w:rPr>
            </w:pPr>
          </w:p>
        </w:tc>
        <w:tc>
          <w:tcPr>
            <w:tcW w:w="709" w:type="dxa"/>
            <w:shd w:val="clear" w:color="auto" w:fill="FFC000"/>
          </w:tcPr>
          <w:p w:rsidR="0030316B" w:rsidRPr="00AB7251" w:rsidRDefault="0030316B" w:rsidP="000A0662">
            <w:pPr>
              <w:jc w:val="center"/>
              <w:rPr>
                <w:rFonts w:ascii="Calibri" w:hAnsi="Calibri"/>
                <w:b/>
                <w:color w:val="000000"/>
              </w:rPr>
            </w:pPr>
            <w:r w:rsidRPr="00AB7251">
              <w:rPr>
                <w:rFonts w:ascii="Calibri" w:hAnsi="Calibri"/>
                <w:b/>
                <w:color w:val="000000"/>
              </w:rPr>
              <w:t>307</w:t>
            </w:r>
          </w:p>
          <w:p w:rsidR="00796C6C" w:rsidRPr="00AB7251" w:rsidRDefault="00796C6C" w:rsidP="000A0662">
            <w:pPr>
              <w:jc w:val="center"/>
              <w:rPr>
                <w:rFonts w:ascii="Calibri" w:hAnsi="Calibri"/>
                <w:b/>
                <w:color w:val="000000"/>
              </w:rPr>
            </w:pPr>
          </w:p>
        </w:tc>
        <w:tc>
          <w:tcPr>
            <w:tcW w:w="850" w:type="dxa"/>
            <w:shd w:val="clear" w:color="auto" w:fill="548DD4" w:themeFill="text2" w:themeFillTint="99"/>
          </w:tcPr>
          <w:p w:rsidR="009442DA" w:rsidRPr="00AB7251" w:rsidRDefault="009442DA" w:rsidP="000A0662">
            <w:pPr>
              <w:jc w:val="center"/>
              <w:rPr>
                <w:rFonts w:ascii="Calibri" w:hAnsi="Calibri"/>
                <w:b/>
                <w:color w:val="000000"/>
              </w:rPr>
            </w:pPr>
            <w:r w:rsidRPr="00AB7251">
              <w:rPr>
                <w:rFonts w:ascii="Calibri" w:hAnsi="Calibri"/>
                <w:b/>
                <w:color w:val="000000"/>
              </w:rPr>
              <w:t>311</w:t>
            </w:r>
          </w:p>
          <w:p w:rsidR="00796C6C" w:rsidRPr="00AB7251" w:rsidRDefault="00796C6C" w:rsidP="000A0662">
            <w:pPr>
              <w:jc w:val="center"/>
              <w:rPr>
                <w:rFonts w:ascii="Calibri" w:hAnsi="Calibri"/>
                <w:b/>
                <w:color w:val="000000"/>
              </w:rPr>
            </w:pPr>
          </w:p>
        </w:tc>
        <w:tc>
          <w:tcPr>
            <w:tcW w:w="851" w:type="dxa"/>
            <w:shd w:val="clear" w:color="auto" w:fill="548DD4" w:themeFill="text2" w:themeFillTint="99"/>
          </w:tcPr>
          <w:p w:rsidR="009442DA" w:rsidRPr="00AB7251" w:rsidRDefault="009442DA" w:rsidP="000A0662">
            <w:pPr>
              <w:jc w:val="center"/>
              <w:rPr>
                <w:rFonts w:ascii="Calibri" w:hAnsi="Calibri"/>
                <w:b/>
                <w:color w:val="000000"/>
              </w:rPr>
            </w:pPr>
            <w:r w:rsidRPr="00AB7251">
              <w:rPr>
                <w:rFonts w:ascii="Calibri" w:hAnsi="Calibri"/>
                <w:b/>
                <w:color w:val="000000"/>
              </w:rPr>
              <w:t>309</w:t>
            </w:r>
          </w:p>
          <w:p w:rsidR="00796C6C" w:rsidRPr="00AB7251" w:rsidRDefault="00796C6C" w:rsidP="000A0662">
            <w:pPr>
              <w:jc w:val="center"/>
              <w:rPr>
                <w:rFonts w:ascii="Calibri" w:hAnsi="Calibri"/>
                <w:b/>
                <w:color w:val="000000"/>
              </w:rPr>
            </w:pPr>
          </w:p>
        </w:tc>
        <w:tc>
          <w:tcPr>
            <w:tcW w:w="850" w:type="dxa"/>
            <w:shd w:val="clear" w:color="auto" w:fill="548DD4" w:themeFill="text2" w:themeFillTint="99"/>
          </w:tcPr>
          <w:p w:rsidR="000A0662" w:rsidRPr="00AB7251" w:rsidRDefault="000A0662" w:rsidP="000A0662">
            <w:pPr>
              <w:jc w:val="center"/>
              <w:rPr>
                <w:rFonts w:ascii="Calibri" w:hAnsi="Calibri"/>
                <w:b/>
                <w:color w:val="000000"/>
              </w:rPr>
            </w:pPr>
            <w:r w:rsidRPr="00AB7251">
              <w:rPr>
                <w:rFonts w:ascii="Calibri" w:hAnsi="Calibri"/>
                <w:b/>
                <w:color w:val="000000"/>
              </w:rPr>
              <w:t>298</w:t>
            </w:r>
          </w:p>
          <w:p w:rsidR="00796C6C" w:rsidRPr="00AB7251" w:rsidRDefault="00796C6C" w:rsidP="000A0662">
            <w:pPr>
              <w:jc w:val="center"/>
              <w:rPr>
                <w:rFonts w:ascii="Calibri" w:hAnsi="Calibri"/>
                <w:b/>
                <w:color w:val="000000"/>
              </w:rPr>
            </w:pPr>
          </w:p>
        </w:tc>
      </w:tr>
      <w:tr w:rsidR="00796C6C" w:rsidRPr="00AB7251" w:rsidTr="00440FEA">
        <w:trPr>
          <w:trHeight w:val="464"/>
        </w:trPr>
        <w:tc>
          <w:tcPr>
            <w:tcW w:w="1668" w:type="dxa"/>
            <w:shd w:val="clear" w:color="auto" w:fill="00B0F0"/>
            <w:vAlign w:val="center"/>
          </w:tcPr>
          <w:p w:rsidR="00796C6C" w:rsidRPr="00AB7251" w:rsidRDefault="00796C6C" w:rsidP="003E3CAD">
            <w:pPr>
              <w:rPr>
                <w:b/>
              </w:rPr>
            </w:pPr>
            <w:r w:rsidRPr="00AB7251">
              <w:rPr>
                <w:b/>
              </w:rPr>
              <w:t>Matemática</w:t>
            </w:r>
          </w:p>
        </w:tc>
        <w:tc>
          <w:tcPr>
            <w:tcW w:w="992" w:type="dxa"/>
            <w:shd w:val="clear" w:color="auto" w:fill="548DD4" w:themeFill="text2" w:themeFillTint="99"/>
          </w:tcPr>
          <w:p w:rsidR="00796C6C" w:rsidRPr="00AB7251" w:rsidRDefault="00796C6C" w:rsidP="000A0662">
            <w:pPr>
              <w:jc w:val="center"/>
              <w:rPr>
                <w:b/>
              </w:rPr>
            </w:pPr>
            <w:r w:rsidRPr="00AB7251">
              <w:rPr>
                <w:b/>
              </w:rPr>
              <w:t>N.A</w:t>
            </w:r>
          </w:p>
        </w:tc>
        <w:tc>
          <w:tcPr>
            <w:tcW w:w="850" w:type="dxa"/>
            <w:shd w:val="clear" w:color="auto" w:fill="548DD4" w:themeFill="text2" w:themeFillTint="99"/>
          </w:tcPr>
          <w:p w:rsidR="0030316B" w:rsidRPr="00AB7251" w:rsidRDefault="0030316B" w:rsidP="000A0662">
            <w:pPr>
              <w:jc w:val="center"/>
              <w:rPr>
                <w:rFonts w:ascii="Calibri" w:hAnsi="Calibri"/>
                <w:b/>
                <w:color w:val="000000"/>
              </w:rPr>
            </w:pPr>
            <w:r w:rsidRPr="00AB7251">
              <w:rPr>
                <w:rFonts w:ascii="Calibri" w:hAnsi="Calibri"/>
                <w:b/>
                <w:color w:val="000000"/>
              </w:rPr>
              <w:t>302</w:t>
            </w:r>
          </w:p>
          <w:p w:rsidR="00796C6C" w:rsidRPr="00AB7251" w:rsidRDefault="00796C6C" w:rsidP="000A0662">
            <w:pPr>
              <w:jc w:val="center"/>
              <w:rPr>
                <w:b/>
              </w:rPr>
            </w:pPr>
          </w:p>
        </w:tc>
        <w:tc>
          <w:tcPr>
            <w:tcW w:w="851" w:type="dxa"/>
            <w:shd w:val="clear" w:color="auto" w:fill="548DD4" w:themeFill="text2" w:themeFillTint="99"/>
          </w:tcPr>
          <w:p w:rsidR="0030370C" w:rsidRPr="00AB7251" w:rsidRDefault="0030370C" w:rsidP="000A0662">
            <w:pPr>
              <w:jc w:val="center"/>
              <w:rPr>
                <w:rFonts w:ascii="Calibri" w:hAnsi="Calibri"/>
                <w:b/>
                <w:color w:val="000000"/>
              </w:rPr>
            </w:pPr>
            <w:r w:rsidRPr="00AB7251">
              <w:rPr>
                <w:rFonts w:ascii="Calibri" w:hAnsi="Calibri"/>
                <w:b/>
                <w:color w:val="000000"/>
              </w:rPr>
              <w:t>293</w:t>
            </w:r>
          </w:p>
          <w:p w:rsidR="00796C6C" w:rsidRPr="00AB7251" w:rsidRDefault="00796C6C" w:rsidP="000A0662">
            <w:pPr>
              <w:jc w:val="center"/>
              <w:rPr>
                <w:rFonts w:ascii="Calibri" w:hAnsi="Calibri"/>
                <w:b/>
                <w:color w:val="000000"/>
              </w:rPr>
            </w:pPr>
          </w:p>
        </w:tc>
        <w:tc>
          <w:tcPr>
            <w:tcW w:w="850" w:type="dxa"/>
            <w:shd w:val="clear" w:color="auto" w:fill="FFC000"/>
          </w:tcPr>
          <w:p w:rsidR="00796C6C" w:rsidRPr="00AB7251" w:rsidRDefault="00D17F43" w:rsidP="000A0662">
            <w:pPr>
              <w:jc w:val="center"/>
              <w:rPr>
                <w:rFonts w:ascii="Calibri" w:hAnsi="Calibri"/>
                <w:b/>
                <w:color w:val="000000"/>
              </w:rPr>
            </w:pPr>
            <w:r w:rsidRPr="00AB7251">
              <w:rPr>
                <w:rFonts w:ascii="Calibri" w:hAnsi="Calibri"/>
                <w:b/>
                <w:color w:val="000000"/>
              </w:rPr>
              <w:t>299</w:t>
            </w:r>
          </w:p>
        </w:tc>
        <w:tc>
          <w:tcPr>
            <w:tcW w:w="851" w:type="dxa"/>
            <w:shd w:val="clear" w:color="auto" w:fill="FFC000"/>
          </w:tcPr>
          <w:p w:rsidR="0030316B" w:rsidRPr="00AB7251" w:rsidRDefault="0030316B" w:rsidP="000A0662">
            <w:pPr>
              <w:jc w:val="center"/>
              <w:rPr>
                <w:rFonts w:ascii="Calibri" w:hAnsi="Calibri"/>
                <w:b/>
                <w:color w:val="000000"/>
              </w:rPr>
            </w:pPr>
            <w:r w:rsidRPr="00AB7251">
              <w:rPr>
                <w:rFonts w:ascii="Calibri" w:hAnsi="Calibri"/>
                <w:b/>
                <w:color w:val="000000"/>
              </w:rPr>
              <w:t>294</w:t>
            </w:r>
          </w:p>
          <w:p w:rsidR="00796C6C" w:rsidRPr="00AB7251" w:rsidRDefault="00796C6C" w:rsidP="000A0662">
            <w:pPr>
              <w:jc w:val="center"/>
              <w:rPr>
                <w:rFonts w:ascii="Calibri" w:hAnsi="Calibri"/>
                <w:b/>
                <w:color w:val="000000"/>
              </w:rPr>
            </w:pPr>
          </w:p>
        </w:tc>
        <w:tc>
          <w:tcPr>
            <w:tcW w:w="709" w:type="dxa"/>
            <w:shd w:val="clear" w:color="auto" w:fill="FFC000"/>
          </w:tcPr>
          <w:p w:rsidR="0030316B" w:rsidRPr="00AB7251" w:rsidRDefault="0030316B" w:rsidP="000A0662">
            <w:pPr>
              <w:jc w:val="center"/>
              <w:rPr>
                <w:rFonts w:ascii="Calibri" w:hAnsi="Calibri"/>
                <w:b/>
                <w:color w:val="000000"/>
              </w:rPr>
            </w:pPr>
            <w:r w:rsidRPr="00AB7251">
              <w:rPr>
                <w:rFonts w:ascii="Calibri" w:hAnsi="Calibri"/>
                <w:b/>
                <w:color w:val="000000"/>
              </w:rPr>
              <w:t>291</w:t>
            </w:r>
          </w:p>
          <w:p w:rsidR="00796C6C" w:rsidRPr="00AB7251" w:rsidRDefault="00796C6C" w:rsidP="000A0662">
            <w:pPr>
              <w:jc w:val="center"/>
              <w:rPr>
                <w:rFonts w:ascii="Calibri" w:hAnsi="Calibri"/>
                <w:b/>
                <w:color w:val="000000"/>
              </w:rPr>
            </w:pPr>
          </w:p>
        </w:tc>
        <w:tc>
          <w:tcPr>
            <w:tcW w:w="850" w:type="dxa"/>
            <w:shd w:val="clear" w:color="auto" w:fill="548DD4" w:themeFill="text2" w:themeFillTint="99"/>
          </w:tcPr>
          <w:p w:rsidR="009442DA" w:rsidRPr="00AB7251" w:rsidRDefault="009442DA" w:rsidP="000A0662">
            <w:pPr>
              <w:jc w:val="center"/>
              <w:rPr>
                <w:rFonts w:ascii="Calibri" w:hAnsi="Calibri"/>
                <w:b/>
                <w:color w:val="000000"/>
              </w:rPr>
            </w:pPr>
            <w:r w:rsidRPr="00AB7251">
              <w:rPr>
                <w:rFonts w:ascii="Calibri" w:hAnsi="Calibri"/>
                <w:b/>
                <w:color w:val="000000"/>
              </w:rPr>
              <w:t>302</w:t>
            </w:r>
          </w:p>
          <w:p w:rsidR="00796C6C" w:rsidRPr="00AB7251" w:rsidRDefault="00796C6C" w:rsidP="000A0662">
            <w:pPr>
              <w:jc w:val="center"/>
              <w:rPr>
                <w:rFonts w:ascii="Calibri" w:hAnsi="Calibri"/>
                <w:b/>
                <w:color w:val="000000"/>
              </w:rPr>
            </w:pPr>
          </w:p>
        </w:tc>
        <w:tc>
          <w:tcPr>
            <w:tcW w:w="851" w:type="dxa"/>
            <w:shd w:val="clear" w:color="auto" w:fill="548DD4" w:themeFill="text2" w:themeFillTint="99"/>
          </w:tcPr>
          <w:p w:rsidR="009442DA" w:rsidRPr="00AB7251" w:rsidRDefault="009442DA" w:rsidP="000A0662">
            <w:pPr>
              <w:jc w:val="center"/>
              <w:rPr>
                <w:rFonts w:ascii="Calibri" w:hAnsi="Calibri"/>
                <w:b/>
                <w:color w:val="000000"/>
              </w:rPr>
            </w:pPr>
            <w:r w:rsidRPr="00AB7251">
              <w:rPr>
                <w:rFonts w:ascii="Calibri" w:hAnsi="Calibri"/>
                <w:b/>
                <w:color w:val="000000"/>
              </w:rPr>
              <w:t>302</w:t>
            </w:r>
          </w:p>
          <w:p w:rsidR="00796C6C" w:rsidRPr="00AB7251" w:rsidRDefault="00796C6C" w:rsidP="000A0662">
            <w:pPr>
              <w:jc w:val="center"/>
              <w:rPr>
                <w:rFonts w:ascii="Calibri" w:hAnsi="Calibri"/>
                <w:b/>
                <w:color w:val="000000"/>
              </w:rPr>
            </w:pPr>
          </w:p>
        </w:tc>
        <w:tc>
          <w:tcPr>
            <w:tcW w:w="850" w:type="dxa"/>
            <w:shd w:val="clear" w:color="auto" w:fill="548DD4" w:themeFill="text2" w:themeFillTint="99"/>
          </w:tcPr>
          <w:p w:rsidR="000A0662" w:rsidRPr="00AB7251" w:rsidRDefault="000A0662" w:rsidP="000A0662">
            <w:pPr>
              <w:jc w:val="center"/>
              <w:rPr>
                <w:rFonts w:ascii="Calibri" w:hAnsi="Calibri"/>
                <w:b/>
                <w:color w:val="000000"/>
              </w:rPr>
            </w:pPr>
            <w:r w:rsidRPr="00AB7251">
              <w:rPr>
                <w:rFonts w:ascii="Calibri" w:hAnsi="Calibri"/>
                <w:b/>
                <w:color w:val="000000"/>
              </w:rPr>
              <w:t>294</w:t>
            </w:r>
          </w:p>
          <w:p w:rsidR="00796C6C" w:rsidRPr="00AB7251" w:rsidRDefault="00796C6C" w:rsidP="000A0662">
            <w:pPr>
              <w:jc w:val="center"/>
              <w:rPr>
                <w:rFonts w:ascii="Calibri" w:hAnsi="Calibri"/>
                <w:b/>
                <w:color w:val="000000"/>
              </w:rPr>
            </w:pPr>
          </w:p>
        </w:tc>
      </w:tr>
      <w:tr w:rsidR="00265EF6" w:rsidRPr="00AB7251" w:rsidTr="00440FEA">
        <w:trPr>
          <w:trHeight w:val="464"/>
        </w:trPr>
        <w:tc>
          <w:tcPr>
            <w:tcW w:w="1668" w:type="dxa"/>
            <w:shd w:val="clear" w:color="auto" w:fill="00B0F0"/>
            <w:vAlign w:val="center"/>
          </w:tcPr>
          <w:p w:rsidR="00265EF6" w:rsidRPr="00AB7251" w:rsidRDefault="00265EF6" w:rsidP="003E3CAD">
            <w:pPr>
              <w:rPr>
                <w:b/>
              </w:rPr>
            </w:pPr>
            <w:r w:rsidRPr="00AB7251">
              <w:rPr>
                <w:b/>
              </w:rPr>
              <w:t>Ciencias N.</w:t>
            </w:r>
          </w:p>
        </w:tc>
        <w:tc>
          <w:tcPr>
            <w:tcW w:w="992" w:type="dxa"/>
            <w:shd w:val="clear" w:color="auto" w:fill="548DD4" w:themeFill="text2" w:themeFillTint="99"/>
          </w:tcPr>
          <w:p w:rsidR="00265EF6" w:rsidRPr="00AB7251" w:rsidRDefault="00265EF6" w:rsidP="000A0662">
            <w:pPr>
              <w:jc w:val="center"/>
              <w:rPr>
                <w:b/>
              </w:rPr>
            </w:pPr>
            <w:r w:rsidRPr="00AB7251">
              <w:rPr>
                <w:b/>
              </w:rPr>
              <w:t>N.A</w:t>
            </w:r>
          </w:p>
        </w:tc>
        <w:tc>
          <w:tcPr>
            <w:tcW w:w="850" w:type="dxa"/>
            <w:shd w:val="clear" w:color="auto" w:fill="548DD4" w:themeFill="text2" w:themeFillTint="99"/>
          </w:tcPr>
          <w:p w:rsidR="00265EF6" w:rsidRPr="00AB7251" w:rsidRDefault="00265EF6" w:rsidP="000A0662">
            <w:pPr>
              <w:jc w:val="center"/>
              <w:rPr>
                <w:rFonts w:ascii="Calibri" w:hAnsi="Calibri"/>
                <w:b/>
                <w:color w:val="000000"/>
              </w:rPr>
            </w:pPr>
            <w:r w:rsidRPr="00AB7251">
              <w:rPr>
                <w:rFonts w:ascii="Calibri" w:hAnsi="Calibri"/>
                <w:b/>
                <w:color w:val="000000"/>
              </w:rPr>
              <w:t>297</w:t>
            </w:r>
          </w:p>
          <w:p w:rsidR="00265EF6" w:rsidRPr="00AB7251" w:rsidRDefault="00265EF6" w:rsidP="000A0662">
            <w:pPr>
              <w:jc w:val="center"/>
              <w:rPr>
                <w:b/>
              </w:rPr>
            </w:pPr>
          </w:p>
        </w:tc>
        <w:tc>
          <w:tcPr>
            <w:tcW w:w="851" w:type="dxa"/>
            <w:shd w:val="clear" w:color="auto" w:fill="548DD4" w:themeFill="text2" w:themeFillTint="99"/>
          </w:tcPr>
          <w:p w:rsidR="00265EF6" w:rsidRPr="00AB7251" w:rsidRDefault="00265EF6" w:rsidP="000A0662">
            <w:pPr>
              <w:jc w:val="center"/>
              <w:rPr>
                <w:rFonts w:ascii="Calibri" w:hAnsi="Calibri"/>
                <w:b/>
                <w:color w:val="000000"/>
              </w:rPr>
            </w:pPr>
            <w:r w:rsidRPr="00AB7251">
              <w:rPr>
                <w:rFonts w:ascii="Calibri" w:hAnsi="Calibri"/>
                <w:b/>
                <w:color w:val="000000"/>
              </w:rPr>
              <w:t>284</w:t>
            </w:r>
          </w:p>
          <w:p w:rsidR="00265EF6" w:rsidRPr="00AB7251" w:rsidRDefault="00265EF6" w:rsidP="000A0662">
            <w:pPr>
              <w:jc w:val="center"/>
              <w:rPr>
                <w:rFonts w:ascii="Calibri" w:hAnsi="Calibri"/>
                <w:b/>
                <w:color w:val="000000"/>
              </w:rPr>
            </w:pPr>
          </w:p>
        </w:tc>
        <w:tc>
          <w:tcPr>
            <w:tcW w:w="850" w:type="dxa"/>
            <w:shd w:val="clear" w:color="auto" w:fill="FFC000"/>
          </w:tcPr>
          <w:p w:rsidR="00265EF6" w:rsidRPr="00AB7251" w:rsidRDefault="00265EF6" w:rsidP="000A0662">
            <w:pPr>
              <w:jc w:val="center"/>
              <w:rPr>
                <w:b/>
              </w:rPr>
            </w:pPr>
            <w:r w:rsidRPr="00AB7251">
              <w:rPr>
                <w:b/>
              </w:rPr>
              <w:t>N.A</w:t>
            </w:r>
          </w:p>
        </w:tc>
        <w:tc>
          <w:tcPr>
            <w:tcW w:w="851" w:type="dxa"/>
            <w:shd w:val="clear" w:color="auto" w:fill="FFC000"/>
          </w:tcPr>
          <w:p w:rsidR="00265EF6" w:rsidRPr="00AB7251" w:rsidRDefault="00265EF6" w:rsidP="000A0662">
            <w:pPr>
              <w:jc w:val="center"/>
              <w:rPr>
                <w:rFonts w:ascii="Calibri" w:hAnsi="Calibri"/>
                <w:b/>
                <w:color w:val="000000"/>
              </w:rPr>
            </w:pPr>
            <w:r w:rsidRPr="00AB7251">
              <w:rPr>
                <w:rFonts w:ascii="Calibri" w:hAnsi="Calibri"/>
                <w:b/>
                <w:color w:val="000000"/>
              </w:rPr>
              <w:t>304</w:t>
            </w:r>
          </w:p>
          <w:p w:rsidR="00265EF6" w:rsidRPr="00AB7251" w:rsidRDefault="00265EF6" w:rsidP="000A0662">
            <w:pPr>
              <w:jc w:val="center"/>
              <w:rPr>
                <w:rFonts w:ascii="Calibri" w:hAnsi="Calibri"/>
                <w:b/>
                <w:color w:val="000000"/>
              </w:rPr>
            </w:pPr>
          </w:p>
        </w:tc>
        <w:tc>
          <w:tcPr>
            <w:tcW w:w="709" w:type="dxa"/>
            <w:shd w:val="clear" w:color="auto" w:fill="FFC000"/>
          </w:tcPr>
          <w:p w:rsidR="00265EF6" w:rsidRPr="00AB7251" w:rsidRDefault="00265EF6" w:rsidP="000A0662">
            <w:pPr>
              <w:jc w:val="center"/>
              <w:rPr>
                <w:rFonts w:ascii="Calibri" w:hAnsi="Calibri"/>
                <w:b/>
                <w:color w:val="000000"/>
              </w:rPr>
            </w:pPr>
            <w:r w:rsidRPr="00AB7251">
              <w:rPr>
                <w:rFonts w:ascii="Calibri" w:hAnsi="Calibri"/>
                <w:b/>
                <w:color w:val="000000"/>
              </w:rPr>
              <w:t>304</w:t>
            </w:r>
          </w:p>
          <w:p w:rsidR="00265EF6" w:rsidRPr="00AB7251" w:rsidRDefault="00265EF6" w:rsidP="000A0662">
            <w:pPr>
              <w:jc w:val="center"/>
              <w:rPr>
                <w:rFonts w:ascii="Calibri" w:hAnsi="Calibri"/>
                <w:b/>
                <w:color w:val="000000"/>
              </w:rPr>
            </w:pPr>
          </w:p>
        </w:tc>
        <w:tc>
          <w:tcPr>
            <w:tcW w:w="850" w:type="dxa"/>
            <w:shd w:val="clear" w:color="auto" w:fill="548DD4" w:themeFill="text2" w:themeFillTint="99"/>
          </w:tcPr>
          <w:p w:rsidR="00265EF6" w:rsidRPr="00AB7251" w:rsidRDefault="00265EF6">
            <w:pPr>
              <w:rPr>
                <w:b/>
              </w:rPr>
            </w:pPr>
            <w:r w:rsidRPr="00AB7251">
              <w:rPr>
                <w:b/>
              </w:rPr>
              <w:t>N.A</w:t>
            </w:r>
          </w:p>
        </w:tc>
        <w:tc>
          <w:tcPr>
            <w:tcW w:w="851" w:type="dxa"/>
            <w:shd w:val="clear" w:color="auto" w:fill="548DD4" w:themeFill="text2" w:themeFillTint="99"/>
          </w:tcPr>
          <w:p w:rsidR="00265EF6" w:rsidRPr="00AB7251" w:rsidRDefault="00265EF6" w:rsidP="000A0662">
            <w:pPr>
              <w:jc w:val="center"/>
              <w:rPr>
                <w:b/>
              </w:rPr>
            </w:pPr>
            <w:r w:rsidRPr="00AB7251">
              <w:rPr>
                <w:b/>
              </w:rPr>
              <w:t>N.A</w:t>
            </w:r>
          </w:p>
        </w:tc>
        <w:tc>
          <w:tcPr>
            <w:tcW w:w="850" w:type="dxa"/>
            <w:shd w:val="clear" w:color="auto" w:fill="548DD4" w:themeFill="text2" w:themeFillTint="99"/>
          </w:tcPr>
          <w:p w:rsidR="00265EF6" w:rsidRPr="00AB7251" w:rsidRDefault="00265EF6" w:rsidP="000A0662">
            <w:pPr>
              <w:jc w:val="center"/>
              <w:rPr>
                <w:b/>
              </w:rPr>
            </w:pPr>
            <w:r w:rsidRPr="00AB7251">
              <w:rPr>
                <w:b/>
              </w:rPr>
              <w:t>N.A</w:t>
            </w:r>
          </w:p>
        </w:tc>
      </w:tr>
      <w:tr w:rsidR="00265EF6" w:rsidRPr="00AB7251" w:rsidTr="00440FEA">
        <w:trPr>
          <w:trHeight w:val="464"/>
        </w:trPr>
        <w:tc>
          <w:tcPr>
            <w:tcW w:w="1668" w:type="dxa"/>
            <w:shd w:val="clear" w:color="auto" w:fill="00B0F0"/>
            <w:vAlign w:val="center"/>
          </w:tcPr>
          <w:p w:rsidR="00265EF6" w:rsidRPr="00AB7251" w:rsidRDefault="00265EF6" w:rsidP="003E3CAD">
            <w:pPr>
              <w:rPr>
                <w:b/>
              </w:rPr>
            </w:pPr>
            <w:r w:rsidRPr="00AB7251">
              <w:rPr>
                <w:b/>
              </w:rPr>
              <w:t>C. Ciudadanas</w:t>
            </w:r>
          </w:p>
        </w:tc>
        <w:tc>
          <w:tcPr>
            <w:tcW w:w="992" w:type="dxa"/>
            <w:shd w:val="clear" w:color="auto" w:fill="548DD4" w:themeFill="text2" w:themeFillTint="99"/>
          </w:tcPr>
          <w:p w:rsidR="00265EF6" w:rsidRPr="00AB7251" w:rsidRDefault="00265EF6" w:rsidP="000A0662">
            <w:pPr>
              <w:jc w:val="center"/>
              <w:rPr>
                <w:b/>
              </w:rPr>
            </w:pPr>
            <w:r w:rsidRPr="00AB7251">
              <w:rPr>
                <w:b/>
              </w:rPr>
              <w:t>N.A</w:t>
            </w:r>
          </w:p>
        </w:tc>
        <w:tc>
          <w:tcPr>
            <w:tcW w:w="850" w:type="dxa"/>
            <w:shd w:val="clear" w:color="auto" w:fill="548DD4" w:themeFill="text2" w:themeFillTint="99"/>
          </w:tcPr>
          <w:p w:rsidR="00265EF6" w:rsidRPr="00AB7251" w:rsidRDefault="00265EF6" w:rsidP="000A0662">
            <w:pPr>
              <w:jc w:val="center"/>
              <w:rPr>
                <w:b/>
              </w:rPr>
            </w:pPr>
            <w:r w:rsidRPr="00AB7251">
              <w:rPr>
                <w:b/>
              </w:rPr>
              <w:t>N.A</w:t>
            </w:r>
          </w:p>
        </w:tc>
        <w:tc>
          <w:tcPr>
            <w:tcW w:w="851" w:type="dxa"/>
            <w:shd w:val="clear" w:color="auto" w:fill="548DD4" w:themeFill="text2" w:themeFillTint="99"/>
          </w:tcPr>
          <w:p w:rsidR="00265EF6" w:rsidRPr="00AB7251" w:rsidRDefault="00265EF6" w:rsidP="000A0662">
            <w:pPr>
              <w:jc w:val="center"/>
              <w:rPr>
                <w:b/>
              </w:rPr>
            </w:pPr>
            <w:r w:rsidRPr="00AB7251">
              <w:rPr>
                <w:b/>
              </w:rPr>
              <w:t>N.A</w:t>
            </w:r>
          </w:p>
        </w:tc>
        <w:tc>
          <w:tcPr>
            <w:tcW w:w="850" w:type="dxa"/>
            <w:shd w:val="clear" w:color="auto" w:fill="FFC000"/>
          </w:tcPr>
          <w:p w:rsidR="00265EF6" w:rsidRPr="00AB7251" w:rsidRDefault="00265EF6" w:rsidP="000A0662">
            <w:pPr>
              <w:jc w:val="center"/>
              <w:rPr>
                <w:b/>
              </w:rPr>
            </w:pPr>
            <w:r w:rsidRPr="00AB7251">
              <w:rPr>
                <w:b/>
              </w:rPr>
              <w:t>N.A</w:t>
            </w:r>
          </w:p>
        </w:tc>
        <w:tc>
          <w:tcPr>
            <w:tcW w:w="851" w:type="dxa"/>
            <w:shd w:val="clear" w:color="auto" w:fill="FFC000"/>
          </w:tcPr>
          <w:p w:rsidR="00265EF6" w:rsidRPr="00AB7251" w:rsidRDefault="00265EF6" w:rsidP="000A0662">
            <w:pPr>
              <w:jc w:val="center"/>
              <w:rPr>
                <w:rFonts w:ascii="Calibri" w:hAnsi="Calibri"/>
                <w:b/>
                <w:color w:val="000000"/>
              </w:rPr>
            </w:pPr>
            <w:r w:rsidRPr="00AB7251">
              <w:rPr>
                <w:rFonts w:ascii="Calibri" w:hAnsi="Calibri"/>
                <w:b/>
                <w:color w:val="000000"/>
              </w:rPr>
              <w:t>305</w:t>
            </w:r>
          </w:p>
          <w:p w:rsidR="00265EF6" w:rsidRPr="00AB7251" w:rsidRDefault="00265EF6" w:rsidP="000A0662">
            <w:pPr>
              <w:jc w:val="center"/>
              <w:rPr>
                <w:rFonts w:ascii="Calibri" w:hAnsi="Calibri"/>
                <w:b/>
                <w:color w:val="000000"/>
              </w:rPr>
            </w:pPr>
          </w:p>
        </w:tc>
        <w:tc>
          <w:tcPr>
            <w:tcW w:w="709" w:type="dxa"/>
            <w:shd w:val="clear" w:color="auto" w:fill="FFC000"/>
          </w:tcPr>
          <w:p w:rsidR="00265EF6" w:rsidRPr="00AB7251" w:rsidRDefault="00265EF6" w:rsidP="000A0662">
            <w:pPr>
              <w:jc w:val="center"/>
              <w:rPr>
                <w:rFonts w:ascii="Calibri" w:hAnsi="Calibri"/>
                <w:b/>
                <w:color w:val="000000"/>
              </w:rPr>
            </w:pPr>
            <w:r w:rsidRPr="00AB7251">
              <w:rPr>
                <w:rFonts w:ascii="Calibri" w:hAnsi="Calibri"/>
                <w:b/>
                <w:color w:val="000000"/>
              </w:rPr>
              <w:t>298</w:t>
            </w:r>
          </w:p>
          <w:p w:rsidR="00265EF6" w:rsidRPr="00AB7251" w:rsidRDefault="00265EF6" w:rsidP="000A0662">
            <w:pPr>
              <w:jc w:val="center"/>
              <w:rPr>
                <w:rFonts w:ascii="Calibri" w:hAnsi="Calibri"/>
                <w:b/>
                <w:color w:val="000000"/>
              </w:rPr>
            </w:pPr>
          </w:p>
        </w:tc>
        <w:tc>
          <w:tcPr>
            <w:tcW w:w="850" w:type="dxa"/>
            <w:shd w:val="clear" w:color="auto" w:fill="548DD4" w:themeFill="text2" w:themeFillTint="99"/>
          </w:tcPr>
          <w:p w:rsidR="00265EF6" w:rsidRPr="00AB7251" w:rsidRDefault="00265EF6">
            <w:pPr>
              <w:rPr>
                <w:b/>
              </w:rPr>
            </w:pPr>
            <w:r w:rsidRPr="00AB7251">
              <w:rPr>
                <w:b/>
              </w:rPr>
              <w:t>N.A</w:t>
            </w:r>
          </w:p>
        </w:tc>
        <w:tc>
          <w:tcPr>
            <w:tcW w:w="851" w:type="dxa"/>
            <w:shd w:val="clear" w:color="auto" w:fill="548DD4" w:themeFill="text2" w:themeFillTint="99"/>
          </w:tcPr>
          <w:p w:rsidR="00265EF6" w:rsidRPr="00AB7251" w:rsidRDefault="00265EF6" w:rsidP="000A0662">
            <w:pPr>
              <w:jc w:val="center"/>
              <w:rPr>
                <w:b/>
              </w:rPr>
            </w:pPr>
            <w:r w:rsidRPr="00AB7251">
              <w:rPr>
                <w:rFonts w:ascii="Calibri" w:hAnsi="Calibri"/>
                <w:b/>
                <w:color w:val="000000"/>
              </w:rPr>
              <w:t>304</w:t>
            </w:r>
          </w:p>
        </w:tc>
        <w:tc>
          <w:tcPr>
            <w:tcW w:w="850" w:type="dxa"/>
            <w:shd w:val="clear" w:color="auto" w:fill="548DD4" w:themeFill="text2" w:themeFillTint="99"/>
          </w:tcPr>
          <w:p w:rsidR="00265EF6" w:rsidRPr="00AB7251" w:rsidRDefault="00265EF6" w:rsidP="000A0662">
            <w:pPr>
              <w:jc w:val="center"/>
              <w:rPr>
                <w:rFonts w:ascii="Calibri" w:hAnsi="Calibri"/>
                <w:b/>
                <w:color w:val="000000"/>
              </w:rPr>
            </w:pPr>
            <w:r w:rsidRPr="00AB7251">
              <w:rPr>
                <w:rFonts w:ascii="Calibri" w:hAnsi="Calibri"/>
                <w:b/>
                <w:color w:val="000000"/>
              </w:rPr>
              <w:t>298</w:t>
            </w:r>
          </w:p>
        </w:tc>
      </w:tr>
    </w:tbl>
    <w:p w:rsidR="00796C6C" w:rsidRDefault="00796C6C" w:rsidP="00796C6C">
      <w:pPr>
        <w:jc w:val="both"/>
      </w:pPr>
    </w:p>
    <w:p w:rsidR="00DB5B0F" w:rsidRPr="00940D33" w:rsidRDefault="00F70EDA" w:rsidP="00DB5B0F">
      <w:pPr>
        <w:jc w:val="both"/>
        <w:rPr>
          <w:rFonts w:ascii="Arial" w:hAnsi="Arial" w:cs="Arial"/>
          <w:b/>
          <w:sz w:val="24"/>
          <w:szCs w:val="24"/>
        </w:rPr>
      </w:pPr>
      <w:r w:rsidRPr="00940D33">
        <w:rPr>
          <w:rFonts w:ascii="Arial" w:hAnsi="Arial" w:cs="Arial"/>
          <w:b/>
          <w:sz w:val="24"/>
          <w:szCs w:val="24"/>
        </w:rPr>
        <w:t xml:space="preserve">Número de </w:t>
      </w:r>
      <w:r w:rsidR="00DB5B0F" w:rsidRPr="00940D33">
        <w:rPr>
          <w:rFonts w:ascii="Arial" w:hAnsi="Arial" w:cs="Arial"/>
          <w:b/>
          <w:sz w:val="24"/>
          <w:szCs w:val="24"/>
        </w:rPr>
        <w:t xml:space="preserve"> </w:t>
      </w:r>
      <w:r w:rsidRPr="00940D33">
        <w:rPr>
          <w:rFonts w:ascii="Arial" w:hAnsi="Arial" w:cs="Arial"/>
          <w:b/>
          <w:sz w:val="24"/>
          <w:szCs w:val="24"/>
        </w:rPr>
        <w:t>e</w:t>
      </w:r>
      <w:r w:rsidR="00DB5B0F" w:rsidRPr="00940D33">
        <w:rPr>
          <w:rFonts w:ascii="Arial" w:hAnsi="Arial" w:cs="Arial"/>
          <w:b/>
          <w:sz w:val="24"/>
          <w:szCs w:val="24"/>
        </w:rPr>
        <w:t>studiantes evaluados</w:t>
      </w:r>
    </w:p>
    <w:tbl>
      <w:tblPr>
        <w:tblStyle w:val="Tablaconcuadrcula"/>
        <w:tblW w:w="9322" w:type="dxa"/>
        <w:tblLayout w:type="fixed"/>
        <w:tblLook w:val="04A0" w:firstRow="1" w:lastRow="0" w:firstColumn="1" w:lastColumn="0" w:noHBand="0" w:noVBand="1"/>
      </w:tblPr>
      <w:tblGrid>
        <w:gridCol w:w="1242"/>
        <w:gridCol w:w="709"/>
        <w:gridCol w:w="1276"/>
        <w:gridCol w:w="992"/>
        <w:gridCol w:w="992"/>
        <w:gridCol w:w="851"/>
        <w:gridCol w:w="709"/>
        <w:gridCol w:w="850"/>
        <w:gridCol w:w="851"/>
        <w:gridCol w:w="850"/>
      </w:tblGrid>
      <w:tr w:rsidR="00DB5B0F" w:rsidTr="00440FEA">
        <w:tc>
          <w:tcPr>
            <w:tcW w:w="1242" w:type="dxa"/>
            <w:vMerge w:val="restart"/>
            <w:shd w:val="clear" w:color="auto" w:fill="00B0F0"/>
          </w:tcPr>
          <w:p w:rsidR="00DB5B0F" w:rsidRPr="00E44651" w:rsidRDefault="00DB5B0F" w:rsidP="003E3CAD">
            <w:pPr>
              <w:rPr>
                <w:b/>
              </w:rPr>
            </w:pPr>
          </w:p>
        </w:tc>
        <w:tc>
          <w:tcPr>
            <w:tcW w:w="2977" w:type="dxa"/>
            <w:gridSpan w:val="3"/>
            <w:shd w:val="clear" w:color="auto" w:fill="FFFF00"/>
          </w:tcPr>
          <w:p w:rsidR="00DB5B0F" w:rsidRPr="002566DB" w:rsidRDefault="00DB5B0F" w:rsidP="003E3CAD">
            <w:pPr>
              <w:rPr>
                <w:b/>
              </w:rPr>
            </w:pPr>
            <w:r w:rsidRPr="002566DB">
              <w:rPr>
                <w:b/>
              </w:rPr>
              <w:t>2009</w:t>
            </w:r>
          </w:p>
        </w:tc>
        <w:tc>
          <w:tcPr>
            <w:tcW w:w="2552" w:type="dxa"/>
            <w:gridSpan w:val="3"/>
            <w:shd w:val="clear" w:color="auto" w:fill="FFFF00"/>
          </w:tcPr>
          <w:p w:rsidR="00DB5B0F" w:rsidRPr="002566DB" w:rsidRDefault="00DB5B0F" w:rsidP="003E3CAD">
            <w:pPr>
              <w:rPr>
                <w:b/>
              </w:rPr>
            </w:pPr>
            <w:r w:rsidRPr="002566DB">
              <w:rPr>
                <w:b/>
              </w:rPr>
              <w:t>2012</w:t>
            </w:r>
          </w:p>
        </w:tc>
        <w:tc>
          <w:tcPr>
            <w:tcW w:w="2551" w:type="dxa"/>
            <w:gridSpan w:val="3"/>
            <w:shd w:val="clear" w:color="auto" w:fill="FFFF00"/>
          </w:tcPr>
          <w:p w:rsidR="00DB5B0F" w:rsidRPr="002566DB" w:rsidRDefault="00DB5B0F" w:rsidP="003E3CAD">
            <w:pPr>
              <w:rPr>
                <w:b/>
              </w:rPr>
            </w:pPr>
            <w:r w:rsidRPr="002566DB">
              <w:rPr>
                <w:b/>
              </w:rPr>
              <w:t>2013</w:t>
            </w:r>
          </w:p>
        </w:tc>
      </w:tr>
      <w:tr w:rsidR="00DB5B0F" w:rsidTr="00440FEA">
        <w:tc>
          <w:tcPr>
            <w:tcW w:w="1242" w:type="dxa"/>
            <w:vMerge/>
            <w:shd w:val="clear" w:color="auto" w:fill="00B0F0"/>
          </w:tcPr>
          <w:p w:rsidR="00DB5B0F" w:rsidRPr="00E44651" w:rsidRDefault="00DB5B0F" w:rsidP="003E3CAD">
            <w:pPr>
              <w:rPr>
                <w:b/>
              </w:rPr>
            </w:pPr>
          </w:p>
        </w:tc>
        <w:tc>
          <w:tcPr>
            <w:tcW w:w="709" w:type="dxa"/>
            <w:shd w:val="clear" w:color="auto" w:fill="0070C0"/>
          </w:tcPr>
          <w:p w:rsidR="00DB5B0F" w:rsidRPr="002566DB" w:rsidRDefault="00DB5B0F" w:rsidP="003E3CAD">
            <w:pPr>
              <w:rPr>
                <w:b/>
              </w:rPr>
            </w:pPr>
            <w:r w:rsidRPr="002566DB">
              <w:rPr>
                <w:b/>
              </w:rPr>
              <w:t>3º</w:t>
            </w:r>
          </w:p>
        </w:tc>
        <w:tc>
          <w:tcPr>
            <w:tcW w:w="1276" w:type="dxa"/>
            <w:shd w:val="clear" w:color="auto" w:fill="0070C0"/>
          </w:tcPr>
          <w:p w:rsidR="00DB5B0F" w:rsidRPr="002566DB" w:rsidRDefault="00DB5B0F" w:rsidP="003E3CAD">
            <w:pPr>
              <w:rPr>
                <w:b/>
              </w:rPr>
            </w:pPr>
            <w:r w:rsidRPr="002566DB">
              <w:rPr>
                <w:b/>
              </w:rPr>
              <w:t>5º</w:t>
            </w:r>
          </w:p>
        </w:tc>
        <w:tc>
          <w:tcPr>
            <w:tcW w:w="992" w:type="dxa"/>
            <w:shd w:val="clear" w:color="auto" w:fill="0070C0"/>
          </w:tcPr>
          <w:p w:rsidR="00DB5B0F" w:rsidRPr="002566DB" w:rsidRDefault="00DB5B0F" w:rsidP="003E3CAD">
            <w:pPr>
              <w:rPr>
                <w:b/>
              </w:rPr>
            </w:pPr>
            <w:r w:rsidRPr="002566DB">
              <w:rPr>
                <w:b/>
              </w:rPr>
              <w:t>9º</w:t>
            </w:r>
          </w:p>
        </w:tc>
        <w:tc>
          <w:tcPr>
            <w:tcW w:w="992" w:type="dxa"/>
            <w:shd w:val="clear" w:color="auto" w:fill="FFC000"/>
          </w:tcPr>
          <w:p w:rsidR="00DB5B0F" w:rsidRPr="002566DB" w:rsidRDefault="00DB5B0F" w:rsidP="003E3CAD">
            <w:pPr>
              <w:rPr>
                <w:b/>
              </w:rPr>
            </w:pPr>
            <w:r w:rsidRPr="002566DB">
              <w:rPr>
                <w:b/>
              </w:rPr>
              <w:t>3º</w:t>
            </w:r>
          </w:p>
        </w:tc>
        <w:tc>
          <w:tcPr>
            <w:tcW w:w="851" w:type="dxa"/>
            <w:shd w:val="clear" w:color="auto" w:fill="FFC000"/>
          </w:tcPr>
          <w:p w:rsidR="00DB5B0F" w:rsidRPr="002566DB" w:rsidRDefault="00DB5B0F" w:rsidP="003E3CAD">
            <w:pPr>
              <w:rPr>
                <w:b/>
              </w:rPr>
            </w:pPr>
            <w:r w:rsidRPr="002566DB">
              <w:rPr>
                <w:b/>
              </w:rPr>
              <w:t>5º</w:t>
            </w:r>
          </w:p>
        </w:tc>
        <w:tc>
          <w:tcPr>
            <w:tcW w:w="709" w:type="dxa"/>
            <w:shd w:val="clear" w:color="auto" w:fill="FFC000"/>
          </w:tcPr>
          <w:p w:rsidR="00DB5B0F" w:rsidRPr="002566DB" w:rsidRDefault="00DB5B0F" w:rsidP="003E3CAD">
            <w:pPr>
              <w:rPr>
                <w:b/>
              </w:rPr>
            </w:pPr>
            <w:r w:rsidRPr="002566DB">
              <w:rPr>
                <w:b/>
              </w:rPr>
              <w:t>9º</w:t>
            </w:r>
          </w:p>
        </w:tc>
        <w:tc>
          <w:tcPr>
            <w:tcW w:w="850" w:type="dxa"/>
            <w:shd w:val="clear" w:color="auto" w:fill="0070C0"/>
          </w:tcPr>
          <w:p w:rsidR="00DB5B0F" w:rsidRPr="002566DB" w:rsidRDefault="00DB5B0F" w:rsidP="003E3CAD">
            <w:pPr>
              <w:rPr>
                <w:b/>
              </w:rPr>
            </w:pPr>
            <w:r w:rsidRPr="002566DB">
              <w:rPr>
                <w:b/>
              </w:rPr>
              <w:t>3º</w:t>
            </w:r>
          </w:p>
        </w:tc>
        <w:tc>
          <w:tcPr>
            <w:tcW w:w="851" w:type="dxa"/>
            <w:shd w:val="clear" w:color="auto" w:fill="0070C0"/>
          </w:tcPr>
          <w:p w:rsidR="00DB5B0F" w:rsidRPr="002566DB" w:rsidRDefault="00DB5B0F" w:rsidP="003E3CAD">
            <w:pPr>
              <w:rPr>
                <w:b/>
              </w:rPr>
            </w:pPr>
            <w:r w:rsidRPr="002566DB">
              <w:rPr>
                <w:b/>
              </w:rPr>
              <w:t>5º</w:t>
            </w:r>
          </w:p>
        </w:tc>
        <w:tc>
          <w:tcPr>
            <w:tcW w:w="850" w:type="dxa"/>
            <w:shd w:val="clear" w:color="auto" w:fill="0070C0"/>
          </w:tcPr>
          <w:p w:rsidR="00DB5B0F" w:rsidRPr="002566DB" w:rsidRDefault="00DB5B0F" w:rsidP="003E3CAD">
            <w:pPr>
              <w:rPr>
                <w:b/>
              </w:rPr>
            </w:pPr>
            <w:r w:rsidRPr="002566DB">
              <w:rPr>
                <w:b/>
              </w:rPr>
              <w:t>9º</w:t>
            </w:r>
          </w:p>
        </w:tc>
      </w:tr>
      <w:tr w:rsidR="00DB5B0F" w:rsidTr="00440FEA">
        <w:trPr>
          <w:trHeight w:val="464"/>
        </w:trPr>
        <w:tc>
          <w:tcPr>
            <w:tcW w:w="1242" w:type="dxa"/>
            <w:shd w:val="clear" w:color="auto" w:fill="00B0F0"/>
          </w:tcPr>
          <w:p w:rsidR="00DB5B0F" w:rsidRPr="00E44651" w:rsidRDefault="00DB5B0F" w:rsidP="003E3CAD">
            <w:pPr>
              <w:rPr>
                <w:b/>
              </w:rPr>
            </w:pPr>
            <w:r w:rsidRPr="00E44651">
              <w:rPr>
                <w:b/>
              </w:rPr>
              <w:t>Lenguaje</w:t>
            </w:r>
          </w:p>
        </w:tc>
        <w:tc>
          <w:tcPr>
            <w:tcW w:w="709" w:type="dxa"/>
            <w:shd w:val="clear" w:color="auto" w:fill="0070C0"/>
          </w:tcPr>
          <w:p w:rsidR="00DB5B0F" w:rsidRDefault="00DB5B0F" w:rsidP="003E3CAD">
            <w:r>
              <w:t>N.A</w:t>
            </w:r>
          </w:p>
        </w:tc>
        <w:tc>
          <w:tcPr>
            <w:tcW w:w="1276" w:type="dxa"/>
            <w:shd w:val="clear" w:color="auto" w:fill="0070C0"/>
          </w:tcPr>
          <w:p w:rsidR="00DB5B0F" w:rsidRDefault="00DB5B0F" w:rsidP="003E3CAD">
            <w:pPr>
              <w:rPr>
                <w:rFonts w:ascii="Calibri" w:hAnsi="Calibri"/>
                <w:color w:val="000000"/>
              </w:rPr>
            </w:pPr>
            <w:r>
              <w:rPr>
                <w:rFonts w:ascii="Calibri" w:hAnsi="Calibri"/>
                <w:color w:val="000000"/>
              </w:rPr>
              <w:t>14259</w:t>
            </w:r>
          </w:p>
          <w:p w:rsidR="00DB5B0F" w:rsidRDefault="00DB5B0F" w:rsidP="003E3CAD"/>
        </w:tc>
        <w:tc>
          <w:tcPr>
            <w:tcW w:w="992" w:type="dxa"/>
            <w:shd w:val="clear" w:color="auto" w:fill="0070C0"/>
          </w:tcPr>
          <w:p w:rsidR="00DB5B0F" w:rsidRDefault="00DB5B0F" w:rsidP="003E3CAD">
            <w:pPr>
              <w:rPr>
                <w:rFonts w:ascii="Calibri" w:hAnsi="Calibri"/>
                <w:color w:val="000000"/>
              </w:rPr>
            </w:pPr>
            <w:r>
              <w:rPr>
                <w:rFonts w:ascii="Calibri" w:hAnsi="Calibri"/>
                <w:color w:val="000000"/>
              </w:rPr>
              <w:t>12692</w:t>
            </w:r>
          </w:p>
        </w:tc>
        <w:tc>
          <w:tcPr>
            <w:tcW w:w="992" w:type="dxa"/>
            <w:shd w:val="clear" w:color="auto" w:fill="FFC000"/>
          </w:tcPr>
          <w:p w:rsidR="00DB5B0F" w:rsidRDefault="00DB5B0F" w:rsidP="003E3CAD">
            <w:pPr>
              <w:rPr>
                <w:rFonts w:ascii="Calibri" w:hAnsi="Calibri"/>
                <w:color w:val="000000"/>
              </w:rPr>
            </w:pPr>
            <w:r>
              <w:rPr>
                <w:rFonts w:ascii="Calibri" w:hAnsi="Calibri"/>
                <w:color w:val="000000"/>
              </w:rPr>
              <w:t>6474</w:t>
            </w:r>
          </w:p>
        </w:tc>
        <w:tc>
          <w:tcPr>
            <w:tcW w:w="851" w:type="dxa"/>
            <w:shd w:val="clear" w:color="auto" w:fill="FFC000"/>
          </w:tcPr>
          <w:p w:rsidR="00DB5B0F" w:rsidRDefault="00DB5B0F" w:rsidP="003E3CAD">
            <w:pPr>
              <w:rPr>
                <w:rFonts w:ascii="Calibri" w:hAnsi="Calibri"/>
                <w:color w:val="000000"/>
              </w:rPr>
            </w:pPr>
            <w:r>
              <w:rPr>
                <w:rFonts w:ascii="Calibri" w:hAnsi="Calibri"/>
                <w:color w:val="000000"/>
              </w:rPr>
              <w:t>6531</w:t>
            </w:r>
          </w:p>
        </w:tc>
        <w:tc>
          <w:tcPr>
            <w:tcW w:w="709" w:type="dxa"/>
            <w:shd w:val="clear" w:color="auto" w:fill="FFC000"/>
          </w:tcPr>
          <w:p w:rsidR="00DB5B0F" w:rsidRDefault="00DB5B0F" w:rsidP="003E3CAD">
            <w:pPr>
              <w:rPr>
                <w:rFonts w:ascii="Calibri" w:hAnsi="Calibri"/>
                <w:color w:val="000000"/>
              </w:rPr>
            </w:pPr>
            <w:r>
              <w:rPr>
                <w:rFonts w:ascii="Calibri" w:hAnsi="Calibri"/>
                <w:color w:val="000000"/>
              </w:rPr>
              <w:t>5964</w:t>
            </w:r>
          </w:p>
          <w:p w:rsidR="00DB5B0F" w:rsidRDefault="00DB5B0F" w:rsidP="003E3CAD">
            <w:pPr>
              <w:rPr>
                <w:rFonts w:ascii="Calibri" w:hAnsi="Calibri"/>
                <w:color w:val="000000"/>
              </w:rPr>
            </w:pPr>
          </w:p>
        </w:tc>
        <w:tc>
          <w:tcPr>
            <w:tcW w:w="850" w:type="dxa"/>
            <w:shd w:val="clear" w:color="auto" w:fill="0070C0"/>
          </w:tcPr>
          <w:p w:rsidR="00DB5B0F" w:rsidRDefault="00DB5B0F" w:rsidP="003E3CAD">
            <w:pPr>
              <w:rPr>
                <w:rFonts w:ascii="Calibri" w:hAnsi="Calibri"/>
                <w:color w:val="000000"/>
              </w:rPr>
            </w:pPr>
            <w:r>
              <w:rPr>
                <w:rFonts w:ascii="Calibri" w:hAnsi="Calibri"/>
                <w:color w:val="000000"/>
              </w:rPr>
              <w:t>6461</w:t>
            </w:r>
          </w:p>
          <w:p w:rsidR="00DB5B0F" w:rsidRDefault="00DB5B0F" w:rsidP="003E3CAD">
            <w:pPr>
              <w:rPr>
                <w:rFonts w:ascii="Calibri" w:hAnsi="Calibri"/>
                <w:color w:val="000000"/>
              </w:rPr>
            </w:pPr>
          </w:p>
        </w:tc>
        <w:tc>
          <w:tcPr>
            <w:tcW w:w="851" w:type="dxa"/>
            <w:shd w:val="clear" w:color="auto" w:fill="0070C0"/>
          </w:tcPr>
          <w:p w:rsidR="00DB5B0F" w:rsidRDefault="00DB5B0F" w:rsidP="003E3CAD">
            <w:pPr>
              <w:rPr>
                <w:rFonts w:ascii="Calibri" w:hAnsi="Calibri"/>
                <w:color w:val="000000"/>
              </w:rPr>
            </w:pPr>
            <w:r>
              <w:rPr>
                <w:rFonts w:ascii="Calibri" w:hAnsi="Calibri"/>
                <w:color w:val="000000"/>
              </w:rPr>
              <w:t>8477</w:t>
            </w:r>
          </w:p>
          <w:p w:rsidR="00DB5B0F" w:rsidRDefault="00DB5B0F" w:rsidP="003E3CAD">
            <w:pPr>
              <w:rPr>
                <w:rFonts w:ascii="Calibri" w:hAnsi="Calibri"/>
                <w:color w:val="000000"/>
              </w:rPr>
            </w:pPr>
          </w:p>
        </w:tc>
        <w:tc>
          <w:tcPr>
            <w:tcW w:w="850" w:type="dxa"/>
            <w:shd w:val="clear" w:color="auto" w:fill="0070C0"/>
          </w:tcPr>
          <w:p w:rsidR="00DB5B0F" w:rsidRDefault="00DB5B0F" w:rsidP="003E3CAD">
            <w:pPr>
              <w:rPr>
                <w:rFonts w:ascii="Calibri" w:hAnsi="Calibri"/>
                <w:color w:val="000000"/>
              </w:rPr>
            </w:pPr>
            <w:r>
              <w:rPr>
                <w:rFonts w:ascii="Calibri" w:hAnsi="Calibri"/>
                <w:color w:val="000000"/>
              </w:rPr>
              <w:t>7623</w:t>
            </w:r>
          </w:p>
          <w:p w:rsidR="00DB5B0F" w:rsidRDefault="00DB5B0F" w:rsidP="003E3CAD">
            <w:pPr>
              <w:rPr>
                <w:rFonts w:ascii="Calibri" w:hAnsi="Calibri"/>
                <w:color w:val="000000"/>
              </w:rPr>
            </w:pPr>
          </w:p>
        </w:tc>
      </w:tr>
      <w:tr w:rsidR="00DB5B0F" w:rsidTr="00440FEA">
        <w:trPr>
          <w:trHeight w:val="464"/>
        </w:trPr>
        <w:tc>
          <w:tcPr>
            <w:tcW w:w="1242" w:type="dxa"/>
            <w:shd w:val="clear" w:color="auto" w:fill="00B0F0"/>
          </w:tcPr>
          <w:p w:rsidR="00DB5B0F" w:rsidRPr="00E44651" w:rsidRDefault="00DB5B0F" w:rsidP="003E3CAD">
            <w:pPr>
              <w:rPr>
                <w:b/>
              </w:rPr>
            </w:pPr>
            <w:proofErr w:type="spellStart"/>
            <w:r w:rsidRPr="00E44651">
              <w:rPr>
                <w:b/>
              </w:rPr>
              <w:t>Matemát</w:t>
            </w:r>
            <w:proofErr w:type="spellEnd"/>
          </w:p>
        </w:tc>
        <w:tc>
          <w:tcPr>
            <w:tcW w:w="709" w:type="dxa"/>
            <w:shd w:val="clear" w:color="auto" w:fill="0070C0"/>
          </w:tcPr>
          <w:p w:rsidR="00DB5B0F" w:rsidRDefault="00DB5B0F" w:rsidP="003E3CAD">
            <w:r>
              <w:t>N.A</w:t>
            </w:r>
          </w:p>
        </w:tc>
        <w:tc>
          <w:tcPr>
            <w:tcW w:w="1276" w:type="dxa"/>
            <w:shd w:val="clear" w:color="auto" w:fill="0070C0"/>
          </w:tcPr>
          <w:p w:rsidR="00DB5B0F" w:rsidRDefault="00DB5B0F" w:rsidP="003E3CAD">
            <w:pPr>
              <w:rPr>
                <w:rFonts w:ascii="Calibri" w:hAnsi="Calibri"/>
                <w:color w:val="000000"/>
              </w:rPr>
            </w:pPr>
            <w:r>
              <w:rPr>
                <w:rFonts w:ascii="Calibri" w:hAnsi="Calibri"/>
                <w:color w:val="000000"/>
              </w:rPr>
              <w:t>14212</w:t>
            </w:r>
          </w:p>
          <w:p w:rsidR="00DB5B0F" w:rsidRDefault="00DB5B0F" w:rsidP="003E3CAD"/>
        </w:tc>
        <w:tc>
          <w:tcPr>
            <w:tcW w:w="992" w:type="dxa"/>
            <w:shd w:val="clear" w:color="auto" w:fill="0070C0"/>
          </w:tcPr>
          <w:p w:rsidR="00DB5B0F" w:rsidRDefault="00DB5B0F" w:rsidP="003E3CAD">
            <w:pPr>
              <w:rPr>
                <w:rFonts w:ascii="Calibri" w:hAnsi="Calibri"/>
                <w:color w:val="000000"/>
              </w:rPr>
            </w:pPr>
            <w:r>
              <w:rPr>
                <w:rFonts w:ascii="Calibri" w:hAnsi="Calibri"/>
                <w:color w:val="000000"/>
              </w:rPr>
              <w:t>12582</w:t>
            </w:r>
          </w:p>
          <w:p w:rsidR="00DB5B0F" w:rsidRDefault="00DB5B0F" w:rsidP="003E3CAD">
            <w:pPr>
              <w:rPr>
                <w:rFonts w:ascii="Calibri" w:hAnsi="Calibri"/>
                <w:color w:val="000000"/>
              </w:rPr>
            </w:pPr>
          </w:p>
        </w:tc>
        <w:tc>
          <w:tcPr>
            <w:tcW w:w="992" w:type="dxa"/>
            <w:shd w:val="clear" w:color="auto" w:fill="FFC000"/>
          </w:tcPr>
          <w:p w:rsidR="00DB5B0F" w:rsidRDefault="00DB5B0F" w:rsidP="003E3CAD">
            <w:pPr>
              <w:rPr>
                <w:rFonts w:ascii="Calibri" w:hAnsi="Calibri"/>
                <w:color w:val="000000"/>
              </w:rPr>
            </w:pPr>
            <w:r>
              <w:rPr>
                <w:rFonts w:ascii="Calibri" w:hAnsi="Calibri"/>
                <w:color w:val="000000"/>
              </w:rPr>
              <w:t>6464</w:t>
            </w:r>
          </w:p>
          <w:p w:rsidR="00DB5B0F" w:rsidRDefault="00DB5B0F" w:rsidP="003E3CAD">
            <w:pPr>
              <w:rPr>
                <w:rFonts w:ascii="Calibri" w:hAnsi="Calibri"/>
                <w:color w:val="000000"/>
              </w:rPr>
            </w:pPr>
          </w:p>
        </w:tc>
        <w:tc>
          <w:tcPr>
            <w:tcW w:w="851" w:type="dxa"/>
            <w:shd w:val="clear" w:color="auto" w:fill="FFC000"/>
          </w:tcPr>
          <w:p w:rsidR="00DB5B0F" w:rsidRDefault="00DB5B0F" w:rsidP="003E3CAD">
            <w:pPr>
              <w:rPr>
                <w:rFonts w:ascii="Calibri" w:hAnsi="Calibri"/>
                <w:color w:val="000000"/>
              </w:rPr>
            </w:pPr>
            <w:r>
              <w:rPr>
                <w:rFonts w:ascii="Calibri" w:hAnsi="Calibri"/>
                <w:color w:val="000000"/>
              </w:rPr>
              <w:t>6544</w:t>
            </w:r>
          </w:p>
          <w:p w:rsidR="00DB5B0F" w:rsidRDefault="00DB5B0F" w:rsidP="003E3CAD">
            <w:pPr>
              <w:rPr>
                <w:rFonts w:ascii="Calibri" w:hAnsi="Calibri"/>
                <w:color w:val="000000"/>
              </w:rPr>
            </w:pPr>
          </w:p>
        </w:tc>
        <w:tc>
          <w:tcPr>
            <w:tcW w:w="709" w:type="dxa"/>
            <w:shd w:val="clear" w:color="auto" w:fill="FFC000"/>
          </w:tcPr>
          <w:p w:rsidR="00DB5B0F" w:rsidRDefault="00DB5B0F" w:rsidP="003E3CAD">
            <w:pPr>
              <w:rPr>
                <w:rFonts w:ascii="Calibri" w:hAnsi="Calibri"/>
                <w:color w:val="000000"/>
              </w:rPr>
            </w:pPr>
            <w:r>
              <w:rPr>
                <w:rFonts w:ascii="Calibri" w:hAnsi="Calibri"/>
                <w:color w:val="000000"/>
              </w:rPr>
              <w:t>5987</w:t>
            </w:r>
          </w:p>
          <w:p w:rsidR="00DB5B0F" w:rsidRDefault="00DB5B0F" w:rsidP="003E3CAD">
            <w:pPr>
              <w:rPr>
                <w:rFonts w:ascii="Calibri" w:hAnsi="Calibri"/>
                <w:color w:val="000000"/>
              </w:rPr>
            </w:pPr>
          </w:p>
        </w:tc>
        <w:tc>
          <w:tcPr>
            <w:tcW w:w="850" w:type="dxa"/>
            <w:shd w:val="clear" w:color="auto" w:fill="0070C0"/>
          </w:tcPr>
          <w:p w:rsidR="00DB5B0F" w:rsidRDefault="00DB5B0F" w:rsidP="003E3CAD">
            <w:pPr>
              <w:rPr>
                <w:rFonts w:ascii="Calibri" w:hAnsi="Calibri"/>
                <w:color w:val="000000"/>
              </w:rPr>
            </w:pPr>
            <w:r>
              <w:rPr>
                <w:rFonts w:ascii="Calibri" w:hAnsi="Calibri"/>
                <w:color w:val="000000"/>
              </w:rPr>
              <w:t>6509</w:t>
            </w:r>
          </w:p>
          <w:p w:rsidR="00DB5B0F" w:rsidRDefault="00DB5B0F" w:rsidP="003E3CAD">
            <w:pPr>
              <w:rPr>
                <w:rFonts w:ascii="Calibri" w:hAnsi="Calibri"/>
                <w:color w:val="000000"/>
              </w:rPr>
            </w:pPr>
          </w:p>
        </w:tc>
        <w:tc>
          <w:tcPr>
            <w:tcW w:w="851" w:type="dxa"/>
            <w:shd w:val="clear" w:color="auto" w:fill="0070C0"/>
          </w:tcPr>
          <w:p w:rsidR="00DB5B0F" w:rsidRDefault="00DB5B0F" w:rsidP="003E3CAD">
            <w:pPr>
              <w:rPr>
                <w:rFonts w:ascii="Calibri" w:hAnsi="Calibri"/>
                <w:color w:val="000000"/>
              </w:rPr>
            </w:pPr>
            <w:r>
              <w:rPr>
                <w:rFonts w:ascii="Calibri" w:hAnsi="Calibri"/>
                <w:color w:val="000000"/>
              </w:rPr>
              <w:t>8536</w:t>
            </w:r>
          </w:p>
          <w:p w:rsidR="00DB5B0F" w:rsidRDefault="00DB5B0F" w:rsidP="003E3CAD">
            <w:pPr>
              <w:rPr>
                <w:rFonts w:ascii="Calibri" w:hAnsi="Calibri"/>
                <w:color w:val="000000"/>
              </w:rPr>
            </w:pPr>
          </w:p>
        </w:tc>
        <w:tc>
          <w:tcPr>
            <w:tcW w:w="850" w:type="dxa"/>
            <w:shd w:val="clear" w:color="auto" w:fill="0070C0"/>
          </w:tcPr>
          <w:p w:rsidR="00DB5B0F" w:rsidRDefault="00DB5B0F" w:rsidP="003E3CAD">
            <w:pPr>
              <w:rPr>
                <w:rFonts w:ascii="Calibri" w:hAnsi="Calibri"/>
                <w:color w:val="000000"/>
              </w:rPr>
            </w:pPr>
            <w:r>
              <w:rPr>
                <w:rFonts w:ascii="Calibri" w:hAnsi="Calibri"/>
                <w:color w:val="000000"/>
              </w:rPr>
              <w:t>7533</w:t>
            </w:r>
          </w:p>
          <w:p w:rsidR="00DB5B0F" w:rsidRDefault="00DB5B0F" w:rsidP="003E3CAD">
            <w:pPr>
              <w:rPr>
                <w:rFonts w:ascii="Calibri" w:hAnsi="Calibri"/>
                <w:color w:val="000000"/>
              </w:rPr>
            </w:pPr>
          </w:p>
        </w:tc>
      </w:tr>
      <w:tr w:rsidR="00DB5B0F" w:rsidTr="00440FEA">
        <w:trPr>
          <w:trHeight w:val="464"/>
        </w:trPr>
        <w:tc>
          <w:tcPr>
            <w:tcW w:w="1242" w:type="dxa"/>
            <w:shd w:val="clear" w:color="auto" w:fill="00B0F0"/>
          </w:tcPr>
          <w:p w:rsidR="00DB5B0F" w:rsidRPr="00E44651" w:rsidRDefault="00DB5B0F" w:rsidP="003E3CAD">
            <w:pPr>
              <w:rPr>
                <w:b/>
              </w:rPr>
            </w:pPr>
            <w:r w:rsidRPr="00E44651">
              <w:rPr>
                <w:b/>
              </w:rPr>
              <w:t>Ciencias N.</w:t>
            </w:r>
          </w:p>
        </w:tc>
        <w:tc>
          <w:tcPr>
            <w:tcW w:w="709" w:type="dxa"/>
            <w:shd w:val="clear" w:color="auto" w:fill="0070C0"/>
          </w:tcPr>
          <w:p w:rsidR="00DB5B0F" w:rsidRDefault="00DB5B0F" w:rsidP="003E3CAD">
            <w:r>
              <w:t>N.A</w:t>
            </w:r>
          </w:p>
        </w:tc>
        <w:tc>
          <w:tcPr>
            <w:tcW w:w="1276" w:type="dxa"/>
            <w:shd w:val="clear" w:color="auto" w:fill="0070C0"/>
          </w:tcPr>
          <w:p w:rsidR="00DB5B0F" w:rsidRDefault="00DB5B0F" w:rsidP="003E3CAD">
            <w:pPr>
              <w:rPr>
                <w:rFonts w:ascii="Calibri" w:hAnsi="Calibri"/>
                <w:color w:val="000000"/>
              </w:rPr>
            </w:pPr>
            <w:r>
              <w:rPr>
                <w:rFonts w:ascii="Calibri" w:hAnsi="Calibri"/>
                <w:color w:val="000000"/>
              </w:rPr>
              <w:t>14318</w:t>
            </w:r>
          </w:p>
          <w:p w:rsidR="00DB5B0F" w:rsidRDefault="00DB5B0F" w:rsidP="003E3CAD"/>
        </w:tc>
        <w:tc>
          <w:tcPr>
            <w:tcW w:w="992" w:type="dxa"/>
            <w:shd w:val="clear" w:color="auto" w:fill="0070C0"/>
          </w:tcPr>
          <w:p w:rsidR="00DB5B0F" w:rsidRDefault="00DB5B0F" w:rsidP="003E3CAD">
            <w:pPr>
              <w:rPr>
                <w:rFonts w:ascii="Calibri" w:hAnsi="Calibri"/>
                <w:color w:val="000000"/>
              </w:rPr>
            </w:pPr>
            <w:r>
              <w:rPr>
                <w:rFonts w:ascii="Calibri" w:hAnsi="Calibri"/>
                <w:color w:val="000000"/>
              </w:rPr>
              <w:t>12689</w:t>
            </w:r>
          </w:p>
          <w:p w:rsidR="00DB5B0F" w:rsidRDefault="00DB5B0F" w:rsidP="003E3CAD">
            <w:pPr>
              <w:rPr>
                <w:rFonts w:ascii="Calibri" w:hAnsi="Calibri"/>
                <w:color w:val="000000"/>
              </w:rPr>
            </w:pPr>
          </w:p>
        </w:tc>
        <w:tc>
          <w:tcPr>
            <w:tcW w:w="992" w:type="dxa"/>
            <w:shd w:val="clear" w:color="auto" w:fill="FFC000"/>
          </w:tcPr>
          <w:p w:rsidR="00DB5B0F" w:rsidRDefault="00DB5B0F" w:rsidP="003E3CAD">
            <w:r w:rsidRPr="00260234">
              <w:t>N.A</w:t>
            </w:r>
          </w:p>
        </w:tc>
        <w:tc>
          <w:tcPr>
            <w:tcW w:w="851" w:type="dxa"/>
            <w:shd w:val="clear" w:color="auto" w:fill="FFC000"/>
          </w:tcPr>
          <w:p w:rsidR="00DB5B0F" w:rsidRDefault="00DB5B0F" w:rsidP="003E3CAD">
            <w:pPr>
              <w:rPr>
                <w:rFonts w:ascii="Calibri" w:hAnsi="Calibri"/>
                <w:color w:val="000000"/>
              </w:rPr>
            </w:pPr>
            <w:r>
              <w:rPr>
                <w:rFonts w:ascii="Calibri" w:hAnsi="Calibri"/>
                <w:color w:val="000000"/>
              </w:rPr>
              <w:t>6545</w:t>
            </w:r>
          </w:p>
          <w:p w:rsidR="00DB5B0F" w:rsidRDefault="00DB5B0F" w:rsidP="003E3CAD">
            <w:pPr>
              <w:rPr>
                <w:rFonts w:ascii="Calibri" w:hAnsi="Calibri"/>
                <w:color w:val="000000"/>
              </w:rPr>
            </w:pPr>
          </w:p>
        </w:tc>
        <w:tc>
          <w:tcPr>
            <w:tcW w:w="709" w:type="dxa"/>
            <w:shd w:val="clear" w:color="auto" w:fill="FFC000"/>
          </w:tcPr>
          <w:p w:rsidR="00DB5B0F" w:rsidRDefault="00DB5B0F" w:rsidP="003E3CAD">
            <w:pPr>
              <w:rPr>
                <w:rFonts w:ascii="Calibri" w:hAnsi="Calibri"/>
                <w:color w:val="000000"/>
              </w:rPr>
            </w:pPr>
            <w:r>
              <w:rPr>
                <w:rFonts w:ascii="Calibri" w:hAnsi="Calibri"/>
                <w:color w:val="000000"/>
              </w:rPr>
              <w:t>6011</w:t>
            </w:r>
          </w:p>
          <w:p w:rsidR="00DB5B0F" w:rsidRDefault="00DB5B0F" w:rsidP="003E3CAD">
            <w:pPr>
              <w:rPr>
                <w:rFonts w:ascii="Calibri" w:hAnsi="Calibri"/>
                <w:color w:val="000000"/>
              </w:rPr>
            </w:pPr>
          </w:p>
        </w:tc>
        <w:tc>
          <w:tcPr>
            <w:tcW w:w="850" w:type="dxa"/>
            <w:shd w:val="clear" w:color="auto" w:fill="0070C0"/>
          </w:tcPr>
          <w:p w:rsidR="00DB5B0F" w:rsidRDefault="00DB5B0F" w:rsidP="003E3CAD">
            <w:r w:rsidRPr="001A01F6">
              <w:t>N.A</w:t>
            </w:r>
          </w:p>
        </w:tc>
        <w:tc>
          <w:tcPr>
            <w:tcW w:w="851" w:type="dxa"/>
            <w:shd w:val="clear" w:color="auto" w:fill="0070C0"/>
          </w:tcPr>
          <w:p w:rsidR="00DB5B0F" w:rsidRDefault="00DB5B0F" w:rsidP="003E3CAD">
            <w:r w:rsidRPr="001A01F6">
              <w:t>N.A</w:t>
            </w:r>
          </w:p>
        </w:tc>
        <w:tc>
          <w:tcPr>
            <w:tcW w:w="850" w:type="dxa"/>
            <w:shd w:val="clear" w:color="auto" w:fill="0070C0"/>
          </w:tcPr>
          <w:p w:rsidR="00DB5B0F" w:rsidRDefault="00DB5B0F" w:rsidP="003E3CAD">
            <w:r w:rsidRPr="001A01F6">
              <w:t>N.A</w:t>
            </w:r>
          </w:p>
        </w:tc>
      </w:tr>
      <w:tr w:rsidR="00DB5B0F" w:rsidTr="00440FEA">
        <w:trPr>
          <w:trHeight w:val="464"/>
        </w:trPr>
        <w:tc>
          <w:tcPr>
            <w:tcW w:w="1242" w:type="dxa"/>
            <w:shd w:val="clear" w:color="auto" w:fill="00B0F0"/>
          </w:tcPr>
          <w:p w:rsidR="00DB5B0F" w:rsidRPr="00E44651" w:rsidRDefault="00DB5B0F" w:rsidP="003E3CAD">
            <w:pPr>
              <w:rPr>
                <w:b/>
              </w:rPr>
            </w:pPr>
            <w:r w:rsidRPr="00E44651">
              <w:rPr>
                <w:b/>
              </w:rPr>
              <w:t xml:space="preserve">C. </w:t>
            </w:r>
            <w:proofErr w:type="spellStart"/>
            <w:r w:rsidRPr="00E44651">
              <w:rPr>
                <w:b/>
              </w:rPr>
              <w:t>Ciudadan</w:t>
            </w:r>
            <w:proofErr w:type="spellEnd"/>
          </w:p>
        </w:tc>
        <w:tc>
          <w:tcPr>
            <w:tcW w:w="709" w:type="dxa"/>
            <w:shd w:val="clear" w:color="auto" w:fill="0070C0"/>
          </w:tcPr>
          <w:p w:rsidR="00DB5B0F" w:rsidRDefault="00DB5B0F" w:rsidP="003E3CAD">
            <w:r>
              <w:t>N.A</w:t>
            </w:r>
          </w:p>
        </w:tc>
        <w:tc>
          <w:tcPr>
            <w:tcW w:w="1276" w:type="dxa"/>
            <w:shd w:val="clear" w:color="auto" w:fill="0070C0"/>
          </w:tcPr>
          <w:p w:rsidR="00DB5B0F" w:rsidRDefault="00DB5B0F" w:rsidP="003E3CAD">
            <w:r w:rsidRPr="00FD184E">
              <w:t>N.A</w:t>
            </w:r>
          </w:p>
        </w:tc>
        <w:tc>
          <w:tcPr>
            <w:tcW w:w="992" w:type="dxa"/>
            <w:shd w:val="clear" w:color="auto" w:fill="0070C0"/>
          </w:tcPr>
          <w:p w:rsidR="00DB5B0F" w:rsidRDefault="00DB5B0F" w:rsidP="003E3CAD">
            <w:r w:rsidRPr="00FD184E">
              <w:t>N.A</w:t>
            </w:r>
          </w:p>
        </w:tc>
        <w:tc>
          <w:tcPr>
            <w:tcW w:w="992" w:type="dxa"/>
            <w:shd w:val="clear" w:color="auto" w:fill="FFC000"/>
          </w:tcPr>
          <w:p w:rsidR="00DB5B0F" w:rsidRDefault="00DB5B0F" w:rsidP="003E3CAD">
            <w:r w:rsidRPr="00260234">
              <w:t>N.A</w:t>
            </w:r>
          </w:p>
        </w:tc>
        <w:tc>
          <w:tcPr>
            <w:tcW w:w="851" w:type="dxa"/>
            <w:shd w:val="clear" w:color="auto" w:fill="FFC000"/>
          </w:tcPr>
          <w:p w:rsidR="00DB5B0F" w:rsidRDefault="00DB5B0F" w:rsidP="003E3CAD">
            <w:pPr>
              <w:rPr>
                <w:rFonts w:ascii="Calibri" w:hAnsi="Calibri"/>
                <w:color w:val="000000"/>
              </w:rPr>
            </w:pPr>
            <w:r>
              <w:rPr>
                <w:rFonts w:ascii="Calibri" w:hAnsi="Calibri"/>
                <w:color w:val="000000"/>
              </w:rPr>
              <w:t>6542</w:t>
            </w:r>
          </w:p>
        </w:tc>
        <w:tc>
          <w:tcPr>
            <w:tcW w:w="709" w:type="dxa"/>
            <w:shd w:val="clear" w:color="auto" w:fill="FFC000"/>
          </w:tcPr>
          <w:p w:rsidR="00DB5B0F" w:rsidRDefault="00DB5B0F" w:rsidP="003E3CAD">
            <w:pPr>
              <w:rPr>
                <w:rFonts w:ascii="Calibri" w:hAnsi="Calibri"/>
                <w:color w:val="000000"/>
              </w:rPr>
            </w:pPr>
            <w:r>
              <w:rPr>
                <w:rFonts w:ascii="Calibri" w:hAnsi="Calibri"/>
                <w:color w:val="000000"/>
              </w:rPr>
              <w:t>5989</w:t>
            </w:r>
          </w:p>
          <w:p w:rsidR="00DB5B0F" w:rsidRDefault="00DB5B0F" w:rsidP="003E3CAD">
            <w:pPr>
              <w:rPr>
                <w:rFonts w:ascii="Calibri" w:hAnsi="Calibri"/>
                <w:color w:val="000000"/>
              </w:rPr>
            </w:pPr>
          </w:p>
        </w:tc>
        <w:tc>
          <w:tcPr>
            <w:tcW w:w="850" w:type="dxa"/>
            <w:shd w:val="clear" w:color="auto" w:fill="0070C0"/>
          </w:tcPr>
          <w:p w:rsidR="00DB5B0F" w:rsidRDefault="00DB5B0F" w:rsidP="003E3CAD">
            <w:r>
              <w:t>N.A</w:t>
            </w:r>
          </w:p>
        </w:tc>
        <w:tc>
          <w:tcPr>
            <w:tcW w:w="851" w:type="dxa"/>
            <w:shd w:val="clear" w:color="auto" w:fill="0070C0"/>
          </w:tcPr>
          <w:p w:rsidR="00DB5B0F" w:rsidRDefault="00DB5B0F" w:rsidP="003E3CAD">
            <w:pPr>
              <w:rPr>
                <w:rFonts w:ascii="Calibri" w:hAnsi="Calibri"/>
                <w:color w:val="000000"/>
              </w:rPr>
            </w:pPr>
            <w:r>
              <w:rPr>
                <w:rFonts w:ascii="Calibri" w:hAnsi="Calibri"/>
                <w:color w:val="000000"/>
              </w:rPr>
              <w:t>8473</w:t>
            </w:r>
          </w:p>
          <w:p w:rsidR="00DB5B0F" w:rsidRDefault="00DB5B0F" w:rsidP="003E3CAD"/>
        </w:tc>
        <w:tc>
          <w:tcPr>
            <w:tcW w:w="850" w:type="dxa"/>
            <w:shd w:val="clear" w:color="auto" w:fill="0070C0"/>
          </w:tcPr>
          <w:p w:rsidR="00DB5B0F" w:rsidRDefault="00DB5B0F" w:rsidP="003E3CAD">
            <w:pPr>
              <w:rPr>
                <w:rFonts w:ascii="Calibri" w:hAnsi="Calibri"/>
                <w:color w:val="000000"/>
              </w:rPr>
            </w:pPr>
            <w:r>
              <w:rPr>
                <w:rFonts w:ascii="Calibri" w:hAnsi="Calibri"/>
                <w:color w:val="000000"/>
              </w:rPr>
              <w:t>7541</w:t>
            </w:r>
          </w:p>
          <w:p w:rsidR="00DB5B0F" w:rsidRDefault="00DB5B0F" w:rsidP="003E3CAD">
            <w:pPr>
              <w:rPr>
                <w:rFonts w:ascii="Calibri" w:hAnsi="Calibri"/>
                <w:color w:val="000000"/>
              </w:rPr>
            </w:pPr>
          </w:p>
        </w:tc>
      </w:tr>
    </w:tbl>
    <w:p w:rsidR="00DB5B0F" w:rsidRDefault="00DB5B0F" w:rsidP="00DB5B0F">
      <w:pPr>
        <w:jc w:val="both"/>
      </w:pPr>
    </w:p>
    <w:p w:rsidR="007D787D" w:rsidRPr="002A5868" w:rsidRDefault="00E70AEF" w:rsidP="007D787D">
      <w:pPr>
        <w:jc w:val="both"/>
        <w:rPr>
          <w:rFonts w:ascii="Arial" w:hAnsi="Arial" w:cs="Arial"/>
          <w:color w:val="000000"/>
          <w:sz w:val="24"/>
          <w:szCs w:val="24"/>
        </w:rPr>
      </w:pPr>
      <w:r w:rsidRPr="002A5868">
        <w:rPr>
          <w:rFonts w:ascii="Arial" w:hAnsi="Arial" w:cs="Arial"/>
          <w:b/>
          <w:sz w:val="24"/>
          <w:szCs w:val="24"/>
        </w:rPr>
        <w:t>Área de lenguaje</w:t>
      </w:r>
      <w:r w:rsidR="00DB5B0F" w:rsidRPr="002A5868">
        <w:rPr>
          <w:rFonts w:ascii="Arial" w:hAnsi="Arial" w:cs="Arial"/>
          <w:b/>
          <w:sz w:val="24"/>
          <w:szCs w:val="24"/>
        </w:rPr>
        <w:t>:</w:t>
      </w:r>
      <w:r w:rsidR="00DB5B0F" w:rsidRPr="002A5868">
        <w:rPr>
          <w:rFonts w:ascii="Arial" w:hAnsi="Arial" w:cs="Arial"/>
          <w:sz w:val="24"/>
          <w:szCs w:val="24"/>
        </w:rPr>
        <w:t xml:space="preserve"> los promedios de los ciclos 5º y 9º   se incrementan en  más de  10 puntos entre los años 2009 y 2012.   Los del año 2013  son similares a los del año 2012, excepto en el ciclo 9º en el que disminuye a 298.  </w:t>
      </w:r>
      <w:r w:rsidR="007D787D" w:rsidRPr="002A5868">
        <w:rPr>
          <w:rFonts w:ascii="Arial" w:hAnsi="Arial" w:cs="Arial"/>
          <w:sz w:val="24"/>
          <w:szCs w:val="24"/>
        </w:rPr>
        <w:t xml:space="preserve"> Es importante destacar que el  número de estudiantes evaluados en el año 2009  fue de </w:t>
      </w:r>
      <w:r w:rsidR="007D787D" w:rsidRPr="002A5868">
        <w:rPr>
          <w:rFonts w:ascii="Arial" w:hAnsi="Arial" w:cs="Arial"/>
          <w:color w:val="000000"/>
          <w:sz w:val="24"/>
          <w:szCs w:val="24"/>
        </w:rPr>
        <w:t xml:space="preserve">14.259  en el ciclo 5º y  de  12692 en el ciclo 9.   Mientras que para los años 2012 y 2013, el número de estudiantes evaluados se reduce prácticamente al 50%. </w:t>
      </w:r>
    </w:p>
    <w:p w:rsidR="003E110D" w:rsidRDefault="00DB5B0F" w:rsidP="003E110D">
      <w:pPr>
        <w:jc w:val="both"/>
        <w:rPr>
          <w:rFonts w:ascii="Arial" w:hAnsi="Arial" w:cs="Arial"/>
          <w:color w:val="000000"/>
          <w:sz w:val="24"/>
          <w:szCs w:val="24"/>
        </w:rPr>
      </w:pPr>
      <w:r w:rsidRPr="002A5868">
        <w:rPr>
          <w:rFonts w:ascii="Arial" w:hAnsi="Arial" w:cs="Arial"/>
          <w:b/>
          <w:sz w:val="24"/>
          <w:szCs w:val="24"/>
        </w:rPr>
        <w:t>Área de matemáticas</w:t>
      </w:r>
      <w:r w:rsidR="00E35D33" w:rsidRPr="002A5868">
        <w:rPr>
          <w:rFonts w:ascii="Arial" w:hAnsi="Arial" w:cs="Arial"/>
          <w:b/>
          <w:sz w:val="24"/>
          <w:szCs w:val="24"/>
        </w:rPr>
        <w:t xml:space="preserve">: </w:t>
      </w:r>
      <w:r w:rsidR="00E35D33" w:rsidRPr="002A5868">
        <w:rPr>
          <w:rFonts w:ascii="Arial" w:hAnsi="Arial" w:cs="Arial"/>
          <w:sz w:val="24"/>
          <w:szCs w:val="24"/>
        </w:rPr>
        <w:t>en esta área</w:t>
      </w:r>
      <w:r w:rsidR="003E110D" w:rsidRPr="002A5868">
        <w:rPr>
          <w:rFonts w:ascii="Arial" w:hAnsi="Arial" w:cs="Arial"/>
          <w:sz w:val="24"/>
          <w:szCs w:val="24"/>
        </w:rPr>
        <w:t xml:space="preserve">,   se  observan muy pocas variaciones  a lo largo de los ciclos y de los años  de aplicación de la prueba. Oscilan entre  291 y  302, con una diferencia de apenas 10 puntos. Sin embargo el ciclo 5º  se sitúa  ligeramente por encima de 300 y el ciclo 9 por encima de  290.    En el año 2009, se evaluaron  </w:t>
      </w:r>
      <w:r w:rsidR="003E110D" w:rsidRPr="002A5868">
        <w:rPr>
          <w:rFonts w:ascii="Arial" w:hAnsi="Arial" w:cs="Arial"/>
          <w:color w:val="000000"/>
          <w:sz w:val="24"/>
          <w:szCs w:val="24"/>
        </w:rPr>
        <w:t xml:space="preserve">14.212 estudiantes en el ciclo 5º y  12582 en el ciclo 9º;  pero para  los años 2012 y 2013,  </w:t>
      </w:r>
      <w:r w:rsidR="00F70EDA" w:rsidRPr="002A5868">
        <w:rPr>
          <w:rFonts w:ascii="Arial" w:hAnsi="Arial" w:cs="Arial"/>
          <w:color w:val="000000"/>
          <w:sz w:val="24"/>
          <w:szCs w:val="24"/>
        </w:rPr>
        <w:t xml:space="preserve">el número de estudiantes evaluados, </w:t>
      </w:r>
      <w:r w:rsidR="003E110D" w:rsidRPr="002A5868">
        <w:rPr>
          <w:rFonts w:ascii="Arial" w:hAnsi="Arial" w:cs="Arial"/>
          <w:color w:val="000000"/>
          <w:sz w:val="24"/>
          <w:szCs w:val="24"/>
        </w:rPr>
        <w:t xml:space="preserve"> se  redujo a aproximadamente el 50%  </w:t>
      </w:r>
    </w:p>
    <w:p w:rsidR="00650E3C" w:rsidRPr="0071214C" w:rsidRDefault="00650E3C" w:rsidP="00650E3C">
      <w:pPr>
        <w:jc w:val="both"/>
        <w:rPr>
          <w:rFonts w:ascii="Arial" w:hAnsi="Arial" w:cs="Arial"/>
          <w:b/>
          <w:color w:val="000000"/>
          <w:sz w:val="24"/>
          <w:szCs w:val="24"/>
        </w:rPr>
      </w:pPr>
      <w:r w:rsidRPr="0071214C">
        <w:rPr>
          <w:rFonts w:ascii="Arial" w:hAnsi="Arial" w:cs="Arial"/>
          <w:b/>
          <w:color w:val="000000"/>
          <w:sz w:val="24"/>
          <w:szCs w:val="24"/>
        </w:rPr>
        <w:t xml:space="preserve">Área de Ciencias Naturales: </w:t>
      </w:r>
      <w:r w:rsidRPr="0071214C">
        <w:rPr>
          <w:rFonts w:ascii="Arial" w:hAnsi="Arial" w:cs="Arial"/>
          <w:color w:val="000000"/>
          <w:sz w:val="24"/>
          <w:szCs w:val="24"/>
        </w:rPr>
        <w:t xml:space="preserve">(esta </w:t>
      </w:r>
      <w:r>
        <w:rPr>
          <w:rFonts w:ascii="Arial" w:hAnsi="Arial" w:cs="Arial"/>
          <w:color w:val="000000"/>
          <w:sz w:val="24"/>
          <w:szCs w:val="24"/>
        </w:rPr>
        <w:t xml:space="preserve">área no fue evaluada  en el ciclo 3º del año 2009 y los resultados del año 2013  no han sido publicados)  los ciclos 5º y 9º </w:t>
      </w:r>
      <w:r>
        <w:rPr>
          <w:rFonts w:ascii="Arial" w:hAnsi="Arial" w:cs="Arial"/>
          <w:color w:val="000000"/>
          <w:sz w:val="24"/>
          <w:szCs w:val="24"/>
        </w:rPr>
        <w:lastRenderedPageBreak/>
        <w:t>registran para el año 2009 promedios de 297 y 284 respectivamente con un incremento positivo para el año 2012 en el que los dos ciclos obtienen  un promedio de 304, con 20 puntos de diferencia en el ciclo 9º. Los estudiantes evaluados en el año 2009  en el ciclo 5º fueron 14318 y en el ciclo 9º 12689; para el año 2012 fueron 6545 y 6011 respectivamente.</w:t>
      </w:r>
    </w:p>
    <w:p w:rsidR="008079B3" w:rsidRPr="0071214C" w:rsidRDefault="008079B3" w:rsidP="008079B3">
      <w:pPr>
        <w:jc w:val="both"/>
        <w:rPr>
          <w:rFonts w:ascii="Arial" w:hAnsi="Arial" w:cs="Arial"/>
          <w:b/>
          <w:color w:val="000000"/>
          <w:sz w:val="24"/>
          <w:szCs w:val="24"/>
        </w:rPr>
      </w:pPr>
      <w:r w:rsidRPr="0071214C">
        <w:rPr>
          <w:rFonts w:ascii="Arial" w:hAnsi="Arial" w:cs="Arial"/>
          <w:b/>
          <w:color w:val="000000"/>
          <w:sz w:val="24"/>
          <w:szCs w:val="24"/>
        </w:rPr>
        <w:t xml:space="preserve">Área </w:t>
      </w:r>
      <w:r>
        <w:rPr>
          <w:rFonts w:ascii="Arial" w:hAnsi="Arial" w:cs="Arial"/>
          <w:b/>
          <w:color w:val="000000"/>
          <w:sz w:val="24"/>
          <w:szCs w:val="24"/>
        </w:rPr>
        <w:t>de Competencias Ciudadanas</w:t>
      </w:r>
      <w:r w:rsidRPr="0071214C">
        <w:rPr>
          <w:rFonts w:ascii="Arial" w:hAnsi="Arial" w:cs="Arial"/>
          <w:b/>
          <w:color w:val="000000"/>
          <w:sz w:val="24"/>
          <w:szCs w:val="24"/>
        </w:rPr>
        <w:t xml:space="preserve">: </w:t>
      </w:r>
      <w:r w:rsidRPr="0071214C">
        <w:rPr>
          <w:rFonts w:ascii="Arial" w:hAnsi="Arial" w:cs="Arial"/>
          <w:color w:val="000000"/>
          <w:sz w:val="24"/>
          <w:szCs w:val="24"/>
        </w:rPr>
        <w:t xml:space="preserve">(esta </w:t>
      </w:r>
      <w:r>
        <w:rPr>
          <w:rFonts w:ascii="Arial" w:hAnsi="Arial" w:cs="Arial"/>
          <w:color w:val="000000"/>
          <w:sz w:val="24"/>
          <w:szCs w:val="24"/>
        </w:rPr>
        <w:t>área no fue evaluada  en el  año 2009, solamente en los ciclos 5º y 9º de los años 2012 y 2013) los promedios de estos dos años son prácticamente los mismos en los dos ciclos.  En el año 2012  obtiene 305 y 298 y para el año 2013  obtiene 304 y 298.  Con respecto al número de estudiantes evaluados se observa un incremento entre los años 2012 y 2013.   En el ciclo 5º asciende de 6542  a 8473  y en el ciclo 9º  de 5989  a  7541.</w:t>
      </w:r>
    </w:p>
    <w:p w:rsidR="003E110D" w:rsidRDefault="003E110D" w:rsidP="003E110D">
      <w:pPr>
        <w:jc w:val="both"/>
        <w:rPr>
          <w:rFonts w:ascii="Arial" w:hAnsi="Arial" w:cs="Arial"/>
          <w:color w:val="000000"/>
          <w:sz w:val="24"/>
          <w:szCs w:val="24"/>
        </w:rPr>
      </w:pPr>
    </w:p>
    <w:p w:rsidR="00507186" w:rsidRDefault="00507186" w:rsidP="003E110D">
      <w:pPr>
        <w:jc w:val="both"/>
        <w:rPr>
          <w:rFonts w:ascii="Arial" w:hAnsi="Arial" w:cs="Arial"/>
          <w:color w:val="000000"/>
          <w:sz w:val="24"/>
          <w:szCs w:val="24"/>
        </w:rPr>
      </w:pPr>
    </w:p>
    <w:p w:rsidR="00507186" w:rsidRDefault="00507186" w:rsidP="003E110D">
      <w:pPr>
        <w:jc w:val="both"/>
        <w:rPr>
          <w:rFonts w:ascii="Arial" w:hAnsi="Arial" w:cs="Arial"/>
          <w:color w:val="000000"/>
          <w:sz w:val="24"/>
          <w:szCs w:val="24"/>
        </w:rPr>
      </w:pPr>
    </w:p>
    <w:p w:rsidR="00507186" w:rsidRDefault="00507186" w:rsidP="003E110D">
      <w:pPr>
        <w:jc w:val="both"/>
        <w:rPr>
          <w:rFonts w:ascii="Arial" w:hAnsi="Arial" w:cs="Arial"/>
          <w:color w:val="000000"/>
          <w:sz w:val="24"/>
          <w:szCs w:val="24"/>
        </w:rPr>
      </w:pPr>
    </w:p>
    <w:p w:rsidR="00507186" w:rsidRDefault="00507186" w:rsidP="003E110D">
      <w:pPr>
        <w:jc w:val="both"/>
        <w:rPr>
          <w:rFonts w:ascii="Arial" w:hAnsi="Arial" w:cs="Arial"/>
          <w:color w:val="000000"/>
          <w:sz w:val="24"/>
          <w:szCs w:val="24"/>
        </w:rPr>
      </w:pPr>
    </w:p>
    <w:p w:rsidR="00507186" w:rsidRDefault="00507186" w:rsidP="003E110D">
      <w:pPr>
        <w:jc w:val="both"/>
        <w:rPr>
          <w:rFonts w:ascii="Arial" w:hAnsi="Arial" w:cs="Arial"/>
          <w:color w:val="000000"/>
          <w:sz w:val="24"/>
          <w:szCs w:val="24"/>
        </w:rPr>
      </w:pPr>
    </w:p>
    <w:p w:rsidR="00507186" w:rsidRDefault="00507186" w:rsidP="003E110D">
      <w:pPr>
        <w:jc w:val="both"/>
        <w:rPr>
          <w:rFonts w:ascii="Arial" w:hAnsi="Arial" w:cs="Arial"/>
          <w:color w:val="000000"/>
          <w:sz w:val="24"/>
          <w:szCs w:val="24"/>
        </w:rPr>
      </w:pPr>
    </w:p>
    <w:p w:rsidR="00507186" w:rsidRDefault="00507186" w:rsidP="003E110D">
      <w:pPr>
        <w:jc w:val="both"/>
        <w:rPr>
          <w:rFonts w:ascii="Arial" w:hAnsi="Arial" w:cs="Arial"/>
          <w:color w:val="000000"/>
          <w:sz w:val="24"/>
          <w:szCs w:val="24"/>
        </w:rPr>
      </w:pPr>
    </w:p>
    <w:p w:rsidR="00507186" w:rsidRDefault="00507186" w:rsidP="003E110D">
      <w:pPr>
        <w:jc w:val="both"/>
        <w:rPr>
          <w:rFonts w:ascii="Arial" w:hAnsi="Arial" w:cs="Arial"/>
          <w:color w:val="000000"/>
          <w:sz w:val="24"/>
          <w:szCs w:val="24"/>
        </w:rPr>
      </w:pPr>
    </w:p>
    <w:p w:rsidR="00507186" w:rsidRDefault="00507186" w:rsidP="003E110D">
      <w:pPr>
        <w:jc w:val="both"/>
        <w:rPr>
          <w:rFonts w:ascii="Arial" w:hAnsi="Arial" w:cs="Arial"/>
          <w:color w:val="000000"/>
          <w:sz w:val="24"/>
          <w:szCs w:val="24"/>
        </w:rPr>
      </w:pPr>
    </w:p>
    <w:p w:rsidR="00507186" w:rsidRDefault="00507186" w:rsidP="003E110D">
      <w:pPr>
        <w:jc w:val="both"/>
        <w:rPr>
          <w:rFonts w:ascii="Arial" w:hAnsi="Arial" w:cs="Arial"/>
          <w:color w:val="000000"/>
          <w:sz w:val="24"/>
          <w:szCs w:val="24"/>
        </w:rPr>
      </w:pPr>
    </w:p>
    <w:p w:rsidR="00507186" w:rsidRDefault="00507186" w:rsidP="003E110D">
      <w:pPr>
        <w:jc w:val="both"/>
        <w:rPr>
          <w:rFonts w:ascii="Arial" w:hAnsi="Arial" w:cs="Arial"/>
          <w:color w:val="000000"/>
          <w:sz w:val="24"/>
          <w:szCs w:val="24"/>
        </w:rPr>
      </w:pPr>
    </w:p>
    <w:p w:rsidR="00507186" w:rsidRDefault="00507186" w:rsidP="003E110D">
      <w:pPr>
        <w:jc w:val="both"/>
        <w:rPr>
          <w:rFonts w:ascii="Arial" w:hAnsi="Arial" w:cs="Arial"/>
          <w:color w:val="000000"/>
          <w:sz w:val="24"/>
          <w:szCs w:val="24"/>
        </w:rPr>
      </w:pPr>
    </w:p>
    <w:p w:rsidR="00507186" w:rsidRDefault="00507186" w:rsidP="003E110D">
      <w:pPr>
        <w:jc w:val="both"/>
        <w:rPr>
          <w:rFonts w:ascii="Arial" w:hAnsi="Arial" w:cs="Arial"/>
          <w:color w:val="000000"/>
          <w:sz w:val="24"/>
          <w:szCs w:val="24"/>
        </w:rPr>
      </w:pPr>
    </w:p>
    <w:p w:rsidR="00507186" w:rsidRDefault="00507186" w:rsidP="003E110D">
      <w:pPr>
        <w:jc w:val="both"/>
        <w:rPr>
          <w:rFonts w:ascii="Arial" w:hAnsi="Arial" w:cs="Arial"/>
          <w:color w:val="000000"/>
          <w:sz w:val="24"/>
          <w:szCs w:val="24"/>
        </w:rPr>
      </w:pPr>
    </w:p>
    <w:p w:rsidR="00507186" w:rsidRDefault="00507186" w:rsidP="003E110D">
      <w:pPr>
        <w:jc w:val="both"/>
        <w:rPr>
          <w:rFonts w:ascii="Arial" w:hAnsi="Arial" w:cs="Arial"/>
          <w:color w:val="000000"/>
          <w:sz w:val="24"/>
          <w:szCs w:val="24"/>
        </w:rPr>
      </w:pPr>
    </w:p>
    <w:p w:rsidR="00507186" w:rsidRDefault="00507186" w:rsidP="003E110D">
      <w:pPr>
        <w:jc w:val="both"/>
        <w:rPr>
          <w:rFonts w:ascii="Arial" w:hAnsi="Arial" w:cs="Arial"/>
          <w:color w:val="000000"/>
          <w:sz w:val="24"/>
          <w:szCs w:val="24"/>
        </w:rPr>
      </w:pPr>
    </w:p>
    <w:p w:rsidR="00507186" w:rsidRDefault="00507186" w:rsidP="003E110D">
      <w:pPr>
        <w:jc w:val="both"/>
        <w:rPr>
          <w:rFonts w:ascii="Arial" w:hAnsi="Arial" w:cs="Arial"/>
          <w:color w:val="000000"/>
          <w:sz w:val="24"/>
          <w:szCs w:val="24"/>
        </w:rPr>
      </w:pPr>
    </w:p>
    <w:p w:rsidR="00507186" w:rsidRDefault="00507186" w:rsidP="003E110D">
      <w:pPr>
        <w:jc w:val="both"/>
        <w:rPr>
          <w:rFonts w:ascii="Arial" w:hAnsi="Arial" w:cs="Arial"/>
          <w:color w:val="000000"/>
          <w:sz w:val="24"/>
          <w:szCs w:val="24"/>
        </w:rPr>
      </w:pPr>
    </w:p>
    <w:p w:rsidR="00936FBA" w:rsidRDefault="00936FBA" w:rsidP="00936FBA">
      <w:pPr>
        <w:ind w:left="284"/>
        <w:rPr>
          <w:rFonts w:ascii="Arial" w:hAnsi="Arial" w:cs="Arial"/>
          <w:b/>
          <w:sz w:val="24"/>
          <w:szCs w:val="24"/>
        </w:rPr>
      </w:pPr>
      <w:r>
        <w:rPr>
          <w:rFonts w:ascii="Arial" w:hAnsi="Arial" w:cs="Arial"/>
          <w:b/>
          <w:sz w:val="24"/>
          <w:szCs w:val="24"/>
        </w:rPr>
        <w:lastRenderedPageBreak/>
        <w:t>5.   COMPETENCIAS   Y   COMPONENTES  SECTOR OFICIAL</w:t>
      </w:r>
    </w:p>
    <w:p w:rsidR="00936FBA" w:rsidRDefault="00936FBA" w:rsidP="00936FBA">
      <w:pPr>
        <w:ind w:left="284"/>
        <w:rPr>
          <w:rFonts w:ascii="Arial" w:hAnsi="Arial" w:cs="Arial"/>
          <w:b/>
          <w:sz w:val="24"/>
          <w:szCs w:val="24"/>
        </w:rPr>
      </w:pPr>
    </w:p>
    <w:p w:rsidR="00936FBA" w:rsidRDefault="00936FBA" w:rsidP="00936FBA">
      <w:pPr>
        <w:ind w:left="708"/>
        <w:jc w:val="center"/>
        <w:rPr>
          <w:rFonts w:ascii="Arial" w:hAnsi="Arial" w:cs="Arial"/>
          <w:b/>
          <w:sz w:val="24"/>
          <w:szCs w:val="24"/>
        </w:rPr>
      </w:pPr>
      <w:r>
        <w:rPr>
          <w:rFonts w:ascii="Arial" w:hAnsi="Arial" w:cs="Arial"/>
          <w:b/>
          <w:sz w:val="24"/>
          <w:szCs w:val="24"/>
        </w:rPr>
        <w:t>5.1 AREA DE LENGUAJE. 2012   -2013</w:t>
      </w:r>
    </w:p>
    <w:p w:rsidR="00936FBA" w:rsidRDefault="00936FBA" w:rsidP="00936FBA">
      <w:pPr>
        <w:jc w:val="both"/>
        <w:rPr>
          <w:rFonts w:ascii="Arial" w:hAnsi="Arial" w:cs="Arial"/>
          <w:sz w:val="24"/>
          <w:szCs w:val="24"/>
        </w:rPr>
      </w:pPr>
    </w:p>
    <w:p w:rsidR="005E1F33" w:rsidRDefault="00936FBA" w:rsidP="005E1F33">
      <w:pPr>
        <w:jc w:val="both"/>
        <w:rPr>
          <w:rFonts w:ascii="Arial" w:hAnsi="Arial" w:cs="Arial"/>
          <w:sz w:val="24"/>
          <w:szCs w:val="24"/>
        </w:rPr>
      </w:pPr>
      <w:r>
        <w:rPr>
          <w:rFonts w:ascii="Arial" w:hAnsi="Arial" w:cs="Arial"/>
          <w:sz w:val="24"/>
          <w:szCs w:val="24"/>
        </w:rPr>
        <w:t xml:space="preserve">Para   la adecuada comprensión del análisis siguiente, es necesario anticipar  el tratamiento hecho de los datos: primeramente se seleccionaron  únicamente los resultados en competencias y componentes  de las 91 IE oficiales  del municipio de Cali;   a continuación se contabilizó el número de IE  correspondiente a cada uno de los descriptores ( Muy fuerte, débil…)  y  finalmente a partir de la información anterior se  obtuvo el porcentaje  proporcional.  A manera de ejemplo,   en el área de lenguaje del ciclo 3º del año 2012,  16 IEO son calificadas con “Muy Débil” cantidad que  corresponde al 18% del total de  91.  </w:t>
      </w:r>
      <w:r w:rsidR="005E1F33">
        <w:rPr>
          <w:rFonts w:ascii="Arial" w:hAnsi="Arial" w:cs="Arial"/>
          <w:sz w:val="24"/>
          <w:szCs w:val="24"/>
        </w:rPr>
        <w:t>Para todos los casos de este capítulo, los porcentajes corresponden al número de IEO, calificadas con cada uno de los descriptores mencionados.</w:t>
      </w:r>
      <w:r>
        <w:rPr>
          <w:rFonts w:ascii="Arial" w:hAnsi="Arial" w:cs="Arial"/>
          <w:sz w:val="24"/>
          <w:szCs w:val="24"/>
        </w:rPr>
        <w:t xml:space="preserve">  </w:t>
      </w:r>
      <w:r>
        <w:rPr>
          <w:rFonts w:ascii="Arial" w:hAnsi="Arial" w:cs="Arial"/>
          <w:b/>
          <w:sz w:val="24"/>
          <w:szCs w:val="24"/>
        </w:rPr>
        <w:t>No sobra reiterar que  para una apropiada   lectura de los resultados en competencias y componentes, estos se   deben correlacionar con el promedio institucional  correspondiente al ciclo y área evaluados.</w:t>
      </w:r>
      <w:r>
        <w:rPr>
          <w:rFonts w:ascii="Arial" w:hAnsi="Arial" w:cs="Arial"/>
          <w:sz w:val="24"/>
          <w:szCs w:val="24"/>
        </w:rPr>
        <w:t xml:space="preserve"> Así por ejemplo,   una IE con  un promedio de 354 calificada con “Muy Fuerte”  tiene desempeños  relativamente superiores a una IE calificada  igualmente con “Muy Fuerte”    pero con un promedio de 254.  Es entonces el puntaje promedio el criterio básico para leer los resultados de las  IEO en competencias y componentes.</w:t>
      </w:r>
      <w:r w:rsidR="005E1F33">
        <w:rPr>
          <w:rFonts w:ascii="Arial" w:hAnsi="Arial" w:cs="Arial"/>
          <w:sz w:val="24"/>
          <w:szCs w:val="24"/>
        </w:rPr>
        <w:t xml:space="preserve"> El  porcentaje del descriptor “Similar”,  dado que no discrimina   Fortalezas o Debilidades, no es tenido en cuenta para el análisis siguiente, sin embargo,   no se debe descartar si se requiere un análisis exhaustivo.</w:t>
      </w:r>
    </w:p>
    <w:p w:rsidR="00936FBA" w:rsidRDefault="005E1F33" w:rsidP="00936FBA">
      <w:pPr>
        <w:jc w:val="both"/>
        <w:rPr>
          <w:rFonts w:ascii="Arial" w:hAnsi="Arial" w:cs="Arial"/>
          <w:sz w:val="24"/>
          <w:szCs w:val="24"/>
        </w:rPr>
      </w:pPr>
      <w:r>
        <w:rPr>
          <w:rFonts w:ascii="Arial" w:hAnsi="Arial" w:cs="Arial"/>
          <w:sz w:val="24"/>
          <w:szCs w:val="24"/>
        </w:rPr>
        <w:t xml:space="preserve">Puesto que son importantes los resultados del año 2013, pero igualmente el comparativo con el año 2012, que permite establecer  progresos o  disminuciones; hemos acudido a  gráficos  que   relacionan los resultados de los dos años. </w:t>
      </w:r>
    </w:p>
    <w:p w:rsidR="005E1F33" w:rsidRDefault="005E1F33" w:rsidP="00936FBA">
      <w:pPr>
        <w:jc w:val="both"/>
        <w:rPr>
          <w:rFonts w:ascii="Arial" w:hAnsi="Arial" w:cs="Arial"/>
          <w:b/>
          <w:sz w:val="24"/>
          <w:szCs w:val="24"/>
        </w:rPr>
      </w:pPr>
    </w:p>
    <w:p w:rsidR="00BD49D4" w:rsidRDefault="00BD49D4" w:rsidP="00936FBA">
      <w:pPr>
        <w:jc w:val="both"/>
        <w:rPr>
          <w:rFonts w:ascii="Arial" w:hAnsi="Arial" w:cs="Arial"/>
          <w:b/>
          <w:sz w:val="24"/>
          <w:szCs w:val="24"/>
        </w:rPr>
      </w:pPr>
    </w:p>
    <w:p w:rsidR="00BD49D4" w:rsidRDefault="00BD49D4" w:rsidP="00936FBA">
      <w:pPr>
        <w:jc w:val="both"/>
        <w:rPr>
          <w:rFonts w:ascii="Arial" w:hAnsi="Arial" w:cs="Arial"/>
          <w:b/>
          <w:sz w:val="24"/>
          <w:szCs w:val="24"/>
        </w:rPr>
      </w:pPr>
    </w:p>
    <w:p w:rsidR="00BD49D4" w:rsidRDefault="00BD49D4" w:rsidP="00936FBA">
      <w:pPr>
        <w:jc w:val="both"/>
        <w:rPr>
          <w:rFonts w:ascii="Arial" w:hAnsi="Arial" w:cs="Arial"/>
          <w:b/>
          <w:sz w:val="24"/>
          <w:szCs w:val="24"/>
        </w:rPr>
      </w:pPr>
    </w:p>
    <w:p w:rsidR="00BD49D4" w:rsidRDefault="00BD49D4" w:rsidP="00936FBA">
      <w:pPr>
        <w:jc w:val="both"/>
        <w:rPr>
          <w:rFonts w:ascii="Arial" w:hAnsi="Arial" w:cs="Arial"/>
          <w:b/>
          <w:sz w:val="24"/>
          <w:szCs w:val="24"/>
        </w:rPr>
      </w:pPr>
    </w:p>
    <w:p w:rsidR="00BD49D4" w:rsidRDefault="00BD49D4" w:rsidP="00936FBA">
      <w:pPr>
        <w:jc w:val="both"/>
        <w:rPr>
          <w:rFonts w:ascii="Arial" w:hAnsi="Arial" w:cs="Arial"/>
          <w:b/>
          <w:sz w:val="24"/>
          <w:szCs w:val="24"/>
        </w:rPr>
      </w:pPr>
    </w:p>
    <w:p w:rsidR="00BD49D4" w:rsidRDefault="00BD49D4" w:rsidP="00936FBA">
      <w:pPr>
        <w:jc w:val="both"/>
        <w:rPr>
          <w:rFonts w:ascii="Arial" w:hAnsi="Arial" w:cs="Arial"/>
          <w:b/>
          <w:sz w:val="24"/>
          <w:szCs w:val="24"/>
        </w:rPr>
      </w:pPr>
    </w:p>
    <w:p w:rsidR="00936FBA" w:rsidRDefault="00936FBA" w:rsidP="00936FBA">
      <w:pPr>
        <w:jc w:val="both"/>
        <w:rPr>
          <w:rFonts w:ascii="Arial" w:hAnsi="Arial" w:cs="Arial"/>
          <w:b/>
          <w:sz w:val="24"/>
          <w:szCs w:val="24"/>
        </w:rPr>
      </w:pPr>
      <w:r>
        <w:rPr>
          <w:rFonts w:ascii="Arial" w:hAnsi="Arial" w:cs="Arial"/>
          <w:b/>
          <w:sz w:val="24"/>
          <w:szCs w:val="24"/>
        </w:rPr>
        <w:lastRenderedPageBreak/>
        <w:t>CICLO 3º LENGUAJE 2012 -2013.</w:t>
      </w:r>
    </w:p>
    <w:p w:rsidR="00936FBA" w:rsidRDefault="00936FBA" w:rsidP="00936FBA">
      <w:pPr>
        <w:jc w:val="both"/>
        <w:rPr>
          <w:rFonts w:ascii="Arial" w:hAnsi="Arial" w:cs="Arial"/>
          <w:b/>
          <w:sz w:val="24"/>
          <w:szCs w:val="24"/>
        </w:rPr>
      </w:pPr>
      <w:r>
        <w:rPr>
          <w:rFonts w:ascii="Arial" w:hAnsi="Arial" w:cs="Arial"/>
          <w:b/>
          <w:noProof/>
          <w:sz w:val="24"/>
          <w:szCs w:val="24"/>
          <w:lang w:val="es-CO" w:eastAsia="es-CO"/>
        </w:rPr>
        <w:drawing>
          <wp:inline distT="0" distB="0" distL="0" distR="0">
            <wp:extent cx="6050915" cy="5001260"/>
            <wp:effectExtent l="0" t="0" r="0" b="0"/>
            <wp:docPr id="1"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936FBA" w:rsidRDefault="00936FBA" w:rsidP="00936FBA">
      <w:pPr>
        <w:jc w:val="both"/>
        <w:rPr>
          <w:rFonts w:ascii="Arial" w:hAnsi="Arial" w:cs="Arial"/>
          <w:sz w:val="18"/>
          <w:szCs w:val="18"/>
        </w:rPr>
      </w:pPr>
      <w:r>
        <w:rPr>
          <w:rFonts w:ascii="Arial" w:hAnsi="Arial" w:cs="Arial"/>
          <w:sz w:val="18"/>
          <w:szCs w:val="18"/>
        </w:rPr>
        <w:t>Nota: los porcentajes corresponden a # de IEO ubicadas en cada descriptor.</w:t>
      </w:r>
    </w:p>
    <w:p w:rsidR="00936FBA" w:rsidRDefault="00936FBA" w:rsidP="00936FBA">
      <w:pPr>
        <w:jc w:val="both"/>
        <w:rPr>
          <w:rFonts w:ascii="Arial" w:hAnsi="Arial" w:cs="Arial"/>
          <w:sz w:val="24"/>
          <w:szCs w:val="24"/>
        </w:rPr>
      </w:pPr>
    </w:p>
    <w:p w:rsidR="00936FBA" w:rsidRDefault="00936FBA" w:rsidP="00936FBA">
      <w:pPr>
        <w:jc w:val="both"/>
        <w:rPr>
          <w:rFonts w:ascii="Arial" w:hAnsi="Arial" w:cs="Arial"/>
          <w:sz w:val="24"/>
          <w:szCs w:val="24"/>
        </w:rPr>
      </w:pPr>
      <w:r>
        <w:rPr>
          <w:rFonts w:ascii="Arial" w:hAnsi="Arial" w:cs="Arial"/>
          <w:b/>
          <w:sz w:val="24"/>
          <w:szCs w:val="24"/>
        </w:rPr>
        <w:t>Competencia Comunicativa Lectora:</w:t>
      </w:r>
      <w:r>
        <w:rPr>
          <w:rFonts w:ascii="Arial" w:hAnsi="Arial" w:cs="Arial"/>
          <w:sz w:val="24"/>
          <w:szCs w:val="24"/>
        </w:rPr>
        <w:t xml:space="preserve"> para el año 2012, el 39% de las IEO del ciclo 3º se  ubican en “Muy Fuerte”  y “Fuerte”. Para el año 2013,  se registra un  notable incremento positivo, ascendiendo al 77% de  IEO ubicadas en estos descriptores.  Por otra parte, en el año 2012, el 51% de las IEO  obtienen  Débil o “muy débil”, mientras que para el año 2013,  ninguna IEO se ubica en “muy débil”  y solamente el 7%  en “Débil”.</w:t>
      </w:r>
      <w:r w:rsidR="00B0440F">
        <w:rPr>
          <w:rFonts w:ascii="Arial" w:hAnsi="Arial" w:cs="Arial"/>
          <w:sz w:val="24"/>
          <w:szCs w:val="24"/>
        </w:rPr>
        <w:t xml:space="preserve"> El puntaje promedio del ciclo 3º a nivel oficial fue de 307 para el año 2012 y subió 4 puntos para el año 2013, ubicándose en 311.</w:t>
      </w:r>
    </w:p>
    <w:p w:rsidR="00936FBA" w:rsidRDefault="00936FBA" w:rsidP="00936FBA">
      <w:pPr>
        <w:jc w:val="both"/>
        <w:rPr>
          <w:rFonts w:ascii="Arial" w:hAnsi="Arial" w:cs="Arial"/>
          <w:sz w:val="24"/>
          <w:szCs w:val="24"/>
        </w:rPr>
      </w:pPr>
      <w:r>
        <w:rPr>
          <w:rFonts w:ascii="Arial" w:hAnsi="Arial" w:cs="Arial"/>
          <w:b/>
          <w:sz w:val="24"/>
          <w:szCs w:val="24"/>
        </w:rPr>
        <w:t xml:space="preserve">Competencia Comunicativa Escritora: </w:t>
      </w:r>
      <w:r>
        <w:rPr>
          <w:rFonts w:ascii="Arial" w:hAnsi="Arial" w:cs="Arial"/>
          <w:sz w:val="24"/>
          <w:szCs w:val="24"/>
        </w:rPr>
        <w:t xml:space="preserve">para el año 2012,  el 46% de las IEO se ubican en “Muy Fuerte”  y “Fuerte” y el 21% obtienen  Débil o “muy débil”, mientras que para el año 2013, ninguna IEO es calificada con “Muy Fuerte”  el 15%  se ubica en “Fuerte”  y el 64%  obtienen  Débil o “muy débil”.  Se observa </w:t>
      </w:r>
      <w:r>
        <w:rPr>
          <w:rFonts w:ascii="Arial" w:hAnsi="Arial" w:cs="Arial"/>
          <w:sz w:val="24"/>
          <w:szCs w:val="24"/>
        </w:rPr>
        <w:lastRenderedPageBreak/>
        <w:t>por tanto que la esta competencia, registró un retroceso entre los años 2012 y 2013.</w:t>
      </w:r>
    </w:p>
    <w:p w:rsidR="00936FBA" w:rsidRDefault="00936FBA" w:rsidP="00936FBA">
      <w:pPr>
        <w:jc w:val="both"/>
        <w:rPr>
          <w:rFonts w:ascii="Arial" w:hAnsi="Arial" w:cs="Arial"/>
          <w:sz w:val="24"/>
          <w:szCs w:val="24"/>
        </w:rPr>
      </w:pPr>
      <w:r>
        <w:rPr>
          <w:rFonts w:ascii="Arial" w:hAnsi="Arial" w:cs="Arial"/>
          <w:b/>
          <w:sz w:val="24"/>
          <w:szCs w:val="24"/>
        </w:rPr>
        <w:t>Componente Semántico:</w:t>
      </w:r>
      <w:r>
        <w:rPr>
          <w:rFonts w:ascii="Arial" w:hAnsi="Arial" w:cs="Arial"/>
          <w:sz w:val="24"/>
          <w:szCs w:val="24"/>
        </w:rPr>
        <w:t xml:space="preserve">   Este componente registra un incremento positivo del 22% entre los años 2012  y 2013.  Del 40% de  IEO  calificadas con Fortalezas (“Muy Fuerte”  y “Fuerte”) en el año 2012,  se  asciende, en el año 2013, al 62%.  Las Debilidades (“Débil” o “Muy Débil”)  corresponden al 37% de  IEO en el 2012  que disminuyen al 14% en el año 2013.</w:t>
      </w:r>
    </w:p>
    <w:p w:rsidR="00936FBA" w:rsidRDefault="00936FBA" w:rsidP="00936FBA">
      <w:pPr>
        <w:jc w:val="both"/>
        <w:rPr>
          <w:rFonts w:ascii="Arial" w:hAnsi="Arial" w:cs="Arial"/>
          <w:sz w:val="24"/>
          <w:szCs w:val="24"/>
        </w:rPr>
      </w:pPr>
      <w:r>
        <w:rPr>
          <w:rFonts w:ascii="Arial" w:hAnsi="Arial" w:cs="Arial"/>
          <w:b/>
          <w:sz w:val="24"/>
          <w:szCs w:val="24"/>
        </w:rPr>
        <w:t xml:space="preserve">Componente Sintáctico: </w:t>
      </w:r>
      <w:r>
        <w:rPr>
          <w:rFonts w:ascii="Arial" w:hAnsi="Arial" w:cs="Arial"/>
          <w:sz w:val="24"/>
          <w:szCs w:val="24"/>
        </w:rPr>
        <w:t>en el año  2012, el 30%  de las IEO son calificadas  con  Fortalezas (“Muy Fuerte”  y “Fuerte”). Es porcentaje  disminuye al 27% en el año 2013.  El porcentaje de IEO con Debilidades (“Débil” o “Muy Débil”)  se incrementa entre los dos años del 49% al 59%.</w:t>
      </w:r>
    </w:p>
    <w:p w:rsidR="00936FBA" w:rsidRDefault="00936FBA" w:rsidP="00936FBA">
      <w:pPr>
        <w:jc w:val="both"/>
        <w:rPr>
          <w:rFonts w:ascii="Arial" w:hAnsi="Arial" w:cs="Arial"/>
          <w:sz w:val="24"/>
          <w:szCs w:val="24"/>
        </w:rPr>
      </w:pPr>
      <w:r>
        <w:rPr>
          <w:rFonts w:ascii="Arial" w:hAnsi="Arial" w:cs="Arial"/>
          <w:b/>
          <w:sz w:val="24"/>
          <w:szCs w:val="24"/>
        </w:rPr>
        <w:t xml:space="preserve">Componente Pragmático: </w:t>
      </w:r>
      <w:r>
        <w:rPr>
          <w:rFonts w:ascii="Arial" w:hAnsi="Arial" w:cs="Arial"/>
          <w:sz w:val="24"/>
          <w:szCs w:val="24"/>
        </w:rPr>
        <w:t>en el año  2012, el 32%  de las IEO son calificadas  con  Fortalezas (“Muy Fuerte”  y “Fuerte”). Es porcentaje  se incrementa al 42% en el año 2013.  El porcentaje de IEO con Debilidades (“Débil” o “Muy Débil”)  para el 2012 corresponde al 51% que disminuye al 34% en el año 2013.</w:t>
      </w:r>
    </w:p>
    <w:p w:rsidR="00936FBA" w:rsidRDefault="00936FBA" w:rsidP="00936FBA">
      <w:pPr>
        <w:jc w:val="both"/>
        <w:rPr>
          <w:rFonts w:ascii="Arial" w:hAnsi="Arial" w:cs="Arial"/>
          <w:b/>
          <w:sz w:val="24"/>
          <w:szCs w:val="24"/>
        </w:rPr>
      </w:pPr>
    </w:p>
    <w:p w:rsidR="00936FBA" w:rsidRDefault="00936FBA" w:rsidP="00936FBA">
      <w:pPr>
        <w:jc w:val="both"/>
        <w:rPr>
          <w:rFonts w:ascii="Arial" w:hAnsi="Arial" w:cs="Arial"/>
          <w:b/>
          <w:sz w:val="24"/>
          <w:szCs w:val="24"/>
        </w:rPr>
      </w:pPr>
      <w:r>
        <w:rPr>
          <w:rFonts w:ascii="Arial" w:hAnsi="Arial" w:cs="Arial"/>
          <w:b/>
          <w:sz w:val="24"/>
          <w:szCs w:val="24"/>
        </w:rPr>
        <w:t>CICLO 5º LENGUAJE 2012 -2013.</w:t>
      </w:r>
    </w:p>
    <w:p w:rsidR="00936FBA" w:rsidRDefault="00936FBA" w:rsidP="00936FBA">
      <w:pPr>
        <w:jc w:val="both"/>
        <w:rPr>
          <w:rFonts w:ascii="Arial" w:hAnsi="Arial" w:cs="Arial"/>
          <w:b/>
          <w:sz w:val="24"/>
          <w:szCs w:val="24"/>
        </w:rPr>
      </w:pPr>
      <w:r>
        <w:rPr>
          <w:rFonts w:ascii="Arial" w:hAnsi="Arial" w:cs="Arial"/>
          <w:b/>
          <w:noProof/>
          <w:sz w:val="24"/>
          <w:szCs w:val="24"/>
          <w:lang w:val="es-CO" w:eastAsia="es-CO"/>
        </w:rPr>
        <w:drawing>
          <wp:inline distT="0" distB="0" distL="0" distR="0">
            <wp:extent cx="5382895" cy="4540250"/>
            <wp:effectExtent l="0" t="0" r="0" b="0"/>
            <wp:docPr id="2" name="Gráfico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936FBA" w:rsidRDefault="00936FBA" w:rsidP="00936FBA">
      <w:pPr>
        <w:jc w:val="both"/>
        <w:rPr>
          <w:rFonts w:ascii="Arial" w:hAnsi="Arial" w:cs="Arial"/>
          <w:b/>
          <w:sz w:val="24"/>
          <w:szCs w:val="24"/>
        </w:rPr>
      </w:pPr>
    </w:p>
    <w:p w:rsidR="00936FBA" w:rsidRDefault="00936FBA" w:rsidP="00936FBA">
      <w:pPr>
        <w:jc w:val="both"/>
        <w:rPr>
          <w:rFonts w:ascii="Arial" w:hAnsi="Arial" w:cs="Arial"/>
          <w:b/>
          <w:sz w:val="24"/>
          <w:szCs w:val="24"/>
        </w:rPr>
      </w:pPr>
      <w:r>
        <w:rPr>
          <w:rFonts w:ascii="Arial" w:hAnsi="Arial" w:cs="Arial"/>
          <w:b/>
          <w:noProof/>
          <w:sz w:val="24"/>
          <w:szCs w:val="24"/>
          <w:lang w:val="es-CO" w:eastAsia="es-CO"/>
        </w:rPr>
        <w:drawing>
          <wp:inline distT="0" distB="0" distL="0" distR="0">
            <wp:extent cx="5478145" cy="3991610"/>
            <wp:effectExtent l="0" t="0" r="0" b="0"/>
            <wp:docPr id="3"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936FBA" w:rsidRDefault="00936FBA" w:rsidP="00936FBA">
      <w:pPr>
        <w:jc w:val="both"/>
        <w:rPr>
          <w:rFonts w:ascii="Arial" w:hAnsi="Arial" w:cs="Arial"/>
          <w:sz w:val="24"/>
          <w:szCs w:val="24"/>
        </w:rPr>
      </w:pPr>
      <w:r>
        <w:rPr>
          <w:rFonts w:ascii="Arial" w:hAnsi="Arial" w:cs="Arial"/>
          <w:b/>
          <w:sz w:val="24"/>
          <w:szCs w:val="24"/>
        </w:rPr>
        <w:t>Competencia Comunicativa Lectora:</w:t>
      </w:r>
      <w:r>
        <w:rPr>
          <w:rFonts w:ascii="Arial" w:hAnsi="Arial" w:cs="Arial"/>
          <w:sz w:val="24"/>
          <w:szCs w:val="24"/>
        </w:rPr>
        <w:t xml:space="preserve"> Para el año 2012,  el 41% de las IEO  muestran Fortalezas (“Muy Fuerte”  y “Fuerte”) en  el desarrollo de la competencia comunicativa lectora, frente al 36% de las IEO que  muestran Debilidades (“Débil” o “Muy Débil”).  Para el año 2013 las Fortalezas corresponden al  20% y las Debilidades al 60%.  En síntesis,  el ciclo 5º de lenguaje,  evidencia  un retroceso “relativo” del 21% en fortalezas  en la competencia comunicativa lectora.</w:t>
      </w:r>
    </w:p>
    <w:p w:rsidR="00936FBA" w:rsidRDefault="00936FBA" w:rsidP="00936FBA">
      <w:pPr>
        <w:jc w:val="both"/>
        <w:rPr>
          <w:rFonts w:ascii="Arial" w:hAnsi="Arial" w:cs="Arial"/>
          <w:sz w:val="24"/>
          <w:szCs w:val="24"/>
        </w:rPr>
      </w:pPr>
      <w:r>
        <w:rPr>
          <w:rFonts w:ascii="Arial" w:hAnsi="Arial" w:cs="Arial"/>
          <w:b/>
          <w:sz w:val="24"/>
          <w:szCs w:val="24"/>
        </w:rPr>
        <w:t xml:space="preserve">Competencia Comunicativa Escritora: </w:t>
      </w:r>
      <w:r>
        <w:rPr>
          <w:rFonts w:ascii="Arial" w:hAnsi="Arial" w:cs="Arial"/>
          <w:sz w:val="24"/>
          <w:szCs w:val="24"/>
        </w:rPr>
        <w:t>en el año 2012, el 34% de las IEO  registran fortalezas (“Muy Fuerte”  y “Fuerte”)  frente al 36%  de IEO que registran Debilidades (“Débil” o “Muy Débil”).  Para el año 2013, las fortalezas se incrementan al 59%  y las Debilidades se  reducen al 17%  de IEO  ubicadas en esta categoría.  En conclusión, las IEO muestran avances en la competencia comunicativa escritora entre los años 2012 y 2013.</w:t>
      </w:r>
    </w:p>
    <w:p w:rsidR="00936FBA" w:rsidRDefault="00936FBA" w:rsidP="00936FBA">
      <w:pPr>
        <w:jc w:val="both"/>
        <w:rPr>
          <w:rFonts w:ascii="Arial" w:hAnsi="Arial" w:cs="Arial"/>
          <w:sz w:val="24"/>
          <w:szCs w:val="24"/>
        </w:rPr>
      </w:pPr>
      <w:r>
        <w:rPr>
          <w:rFonts w:ascii="Arial" w:hAnsi="Arial" w:cs="Arial"/>
          <w:b/>
          <w:sz w:val="24"/>
          <w:szCs w:val="24"/>
        </w:rPr>
        <w:t>Componente Semántico:</w:t>
      </w:r>
      <w:r>
        <w:rPr>
          <w:rFonts w:ascii="Arial" w:hAnsi="Arial" w:cs="Arial"/>
          <w:sz w:val="24"/>
          <w:szCs w:val="24"/>
        </w:rPr>
        <w:t xml:space="preserve">   Para el año 2012, el 39% de las IEO    registran fortalezas, frente al 48% que regist</w:t>
      </w:r>
      <w:r w:rsidR="00E446F5">
        <w:rPr>
          <w:rFonts w:ascii="Arial" w:hAnsi="Arial" w:cs="Arial"/>
          <w:sz w:val="24"/>
          <w:szCs w:val="24"/>
        </w:rPr>
        <w:t>ra Debilidades. Para el año 2013</w:t>
      </w:r>
      <w:r>
        <w:rPr>
          <w:rFonts w:ascii="Arial" w:hAnsi="Arial" w:cs="Arial"/>
          <w:sz w:val="24"/>
          <w:szCs w:val="24"/>
        </w:rPr>
        <w:t>,  los porcentajes en fortalezas y debilidades son 31%  y 32% respectivamente.</w:t>
      </w:r>
    </w:p>
    <w:p w:rsidR="00936FBA" w:rsidRDefault="00936FBA" w:rsidP="00936FBA">
      <w:pPr>
        <w:jc w:val="both"/>
        <w:rPr>
          <w:rFonts w:ascii="Arial" w:hAnsi="Arial" w:cs="Arial"/>
          <w:sz w:val="24"/>
          <w:szCs w:val="24"/>
        </w:rPr>
      </w:pPr>
      <w:r>
        <w:rPr>
          <w:rFonts w:ascii="Arial" w:hAnsi="Arial" w:cs="Arial"/>
          <w:b/>
          <w:sz w:val="24"/>
          <w:szCs w:val="24"/>
        </w:rPr>
        <w:t xml:space="preserve">Componente Sintáctico:   </w:t>
      </w:r>
      <w:r>
        <w:rPr>
          <w:rFonts w:ascii="Arial" w:hAnsi="Arial" w:cs="Arial"/>
          <w:sz w:val="24"/>
          <w:szCs w:val="24"/>
        </w:rPr>
        <w:t>en este componente, durante el año 2012, el 28%  de las IEO muestran fortalezas, mientras que  el 51% evidencia Debilidades. En el año 2013, ninguna IEO se ubica en muy fuerte;  el 18% se ubica en Fuerte y el 63% se ubica entre Débil y Muy débil.</w:t>
      </w:r>
    </w:p>
    <w:p w:rsidR="00936FBA" w:rsidRDefault="00936FBA" w:rsidP="00936FBA">
      <w:pPr>
        <w:jc w:val="both"/>
        <w:rPr>
          <w:rFonts w:ascii="Arial" w:hAnsi="Arial" w:cs="Arial"/>
          <w:sz w:val="24"/>
          <w:szCs w:val="24"/>
        </w:rPr>
      </w:pPr>
      <w:r>
        <w:rPr>
          <w:rFonts w:ascii="Arial" w:hAnsi="Arial" w:cs="Arial"/>
          <w:b/>
          <w:sz w:val="24"/>
          <w:szCs w:val="24"/>
        </w:rPr>
        <w:lastRenderedPageBreak/>
        <w:t>Componente Pragmático:</w:t>
      </w:r>
      <w:r>
        <w:rPr>
          <w:rFonts w:ascii="Arial" w:hAnsi="Arial" w:cs="Arial"/>
          <w:sz w:val="24"/>
          <w:szCs w:val="24"/>
        </w:rPr>
        <w:t xml:space="preserve"> en este  componente, en el año 2012, el  44% de las IEO  muestran fortalezas frente al 32% que evidencia  Debilidades.  Para el 2013,  el 63% muestra Fortalezas  y el 10%  de las IEO Debilidades.</w:t>
      </w:r>
    </w:p>
    <w:p w:rsidR="00741DF4" w:rsidRDefault="00741DF4" w:rsidP="008751C5">
      <w:pPr>
        <w:jc w:val="both"/>
        <w:rPr>
          <w:rFonts w:ascii="Arial" w:hAnsi="Arial" w:cs="Arial"/>
          <w:b/>
          <w:sz w:val="24"/>
          <w:szCs w:val="24"/>
        </w:rPr>
      </w:pPr>
    </w:p>
    <w:p w:rsidR="008751C5" w:rsidRDefault="008751C5" w:rsidP="008751C5">
      <w:pPr>
        <w:jc w:val="both"/>
        <w:rPr>
          <w:rFonts w:ascii="Arial" w:hAnsi="Arial" w:cs="Arial"/>
          <w:b/>
          <w:sz w:val="24"/>
          <w:szCs w:val="24"/>
        </w:rPr>
      </w:pPr>
      <w:r w:rsidRPr="00940D33">
        <w:rPr>
          <w:rFonts w:ascii="Arial" w:hAnsi="Arial" w:cs="Arial"/>
          <w:b/>
          <w:sz w:val="24"/>
          <w:szCs w:val="24"/>
        </w:rPr>
        <w:t xml:space="preserve">          5.2 COMPETENCIAS Y COMPONENTES –AREA DE  MATEMÀTICAS</w:t>
      </w:r>
    </w:p>
    <w:p w:rsidR="00741DF4" w:rsidRDefault="00741DF4" w:rsidP="008751C5">
      <w:pPr>
        <w:jc w:val="both"/>
        <w:rPr>
          <w:rFonts w:ascii="Arial" w:hAnsi="Arial" w:cs="Arial"/>
          <w:b/>
          <w:sz w:val="24"/>
          <w:szCs w:val="24"/>
        </w:rPr>
      </w:pPr>
      <w:r>
        <w:rPr>
          <w:rFonts w:ascii="Arial" w:hAnsi="Arial" w:cs="Arial"/>
          <w:b/>
          <w:sz w:val="24"/>
          <w:szCs w:val="24"/>
        </w:rPr>
        <w:t>CICLO 3 MATEMÀTICAS 2012 -2013.</w:t>
      </w:r>
    </w:p>
    <w:p w:rsidR="00A84A70" w:rsidRDefault="00A84A70" w:rsidP="008751C5">
      <w:pPr>
        <w:jc w:val="both"/>
        <w:rPr>
          <w:rFonts w:ascii="Arial" w:hAnsi="Arial" w:cs="Arial"/>
          <w:b/>
          <w:sz w:val="24"/>
          <w:szCs w:val="24"/>
        </w:rPr>
      </w:pPr>
      <w:r w:rsidRPr="00A84A70">
        <w:rPr>
          <w:rFonts w:ascii="Arial" w:hAnsi="Arial" w:cs="Arial"/>
          <w:b/>
          <w:noProof/>
          <w:sz w:val="24"/>
          <w:szCs w:val="24"/>
          <w:lang w:val="es-CO" w:eastAsia="es-CO"/>
        </w:rPr>
        <w:drawing>
          <wp:inline distT="0" distB="0" distL="0" distR="0">
            <wp:extent cx="6320707" cy="4933370"/>
            <wp:effectExtent l="76200" t="19050" r="41993" b="19630"/>
            <wp:docPr id="6" name="Gráfico 3"/>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A84A70" w:rsidRDefault="00A84A70" w:rsidP="008751C5">
      <w:pPr>
        <w:jc w:val="both"/>
        <w:rPr>
          <w:rFonts w:ascii="Arial" w:hAnsi="Arial" w:cs="Arial"/>
          <w:b/>
          <w:sz w:val="24"/>
          <w:szCs w:val="24"/>
        </w:rPr>
      </w:pPr>
    </w:p>
    <w:p w:rsidR="00741DF4" w:rsidRDefault="00562328" w:rsidP="008751C5">
      <w:pPr>
        <w:jc w:val="both"/>
        <w:rPr>
          <w:rFonts w:ascii="Arial" w:hAnsi="Arial" w:cs="Arial"/>
          <w:sz w:val="24"/>
          <w:szCs w:val="24"/>
        </w:rPr>
      </w:pPr>
      <w:r>
        <w:rPr>
          <w:rFonts w:ascii="Arial" w:hAnsi="Arial" w:cs="Arial"/>
          <w:b/>
          <w:sz w:val="24"/>
          <w:szCs w:val="24"/>
        </w:rPr>
        <w:t xml:space="preserve">Competencia </w:t>
      </w:r>
      <w:r w:rsidR="00A84A70">
        <w:rPr>
          <w:rFonts w:ascii="Arial" w:hAnsi="Arial" w:cs="Arial"/>
          <w:b/>
          <w:sz w:val="24"/>
          <w:szCs w:val="24"/>
        </w:rPr>
        <w:t xml:space="preserve">Razonamiento y Argumentación: </w:t>
      </w:r>
      <w:r w:rsidR="003D19FA">
        <w:rPr>
          <w:rFonts w:ascii="Arial" w:hAnsi="Arial" w:cs="Arial"/>
          <w:sz w:val="24"/>
          <w:szCs w:val="24"/>
        </w:rPr>
        <w:t>P</w:t>
      </w:r>
      <w:r w:rsidR="00A84A70" w:rsidRPr="00A84A70">
        <w:rPr>
          <w:rFonts w:ascii="Arial" w:hAnsi="Arial" w:cs="Arial"/>
          <w:sz w:val="24"/>
          <w:szCs w:val="24"/>
        </w:rPr>
        <w:t xml:space="preserve">ara el año 2012, </w:t>
      </w:r>
      <w:r w:rsidR="00A84A70">
        <w:rPr>
          <w:rFonts w:ascii="Arial" w:hAnsi="Arial" w:cs="Arial"/>
          <w:sz w:val="24"/>
          <w:szCs w:val="24"/>
        </w:rPr>
        <w:t xml:space="preserve"> el 39% de </w:t>
      </w:r>
      <w:r w:rsidR="003D19FA">
        <w:rPr>
          <w:rFonts w:ascii="Arial" w:hAnsi="Arial" w:cs="Arial"/>
          <w:sz w:val="24"/>
          <w:szCs w:val="24"/>
        </w:rPr>
        <w:t xml:space="preserve"> las IEO  se ubica en los niveles Muy Fuerte o Fuerte, frente al 45%  de  IEO que se  ubican en Debilidades,  (“Débil” o “Muy Débil”).  En el año 2013,  </w:t>
      </w:r>
      <w:r w:rsidR="007253C8">
        <w:rPr>
          <w:rFonts w:ascii="Arial" w:hAnsi="Arial" w:cs="Arial"/>
          <w:sz w:val="24"/>
          <w:szCs w:val="24"/>
        </w:rPr>
        <w:t xml:space="preserve">las fortalezas se registran en el 13%  de las IEO, frente al </w:t>
      </w:r>
      <w:r w:rsidR="00B0440F">
        <w:rPr>
          <w:rFonts w:ascii="Arial" w:hAnsi="Arial" w:cs="Arial"/>
          <w:sz w:val="24"/>
          <w:szCs w:val="24"/>
        </w:rPr>
        <w:t xml:space="preserve">75%  de las IEO que se  sitúan en Debilidades.   Sin embargo, el promedio del ciclo subió de 299 del año 2012 a 302 para el año 2013.  </w:t>
      </w:r>
    </w:p>
    <w:p w:rsidR="00B0440F" w:rsidRDefault="00562328" w:rsidP="008751C5">
      <w:pPr>
        <w:jc w:val="both"/>
        <w:rPr>
          <w:rFonts w:ascii="Arial" w:hAnsi="Arial" w:cs="Arial"/>
          <w:sz w:val="24"/>
          <w:szCs w:val="24"/>
        </w:rPr>
      </w:pPr>
      <w:r>
        <w:rPr>
          <w:rFonts w:ascii="Arial" w:hAnsi="Arial" w:cs="Arial"/>
          <w:b/>
          <w:sz w:val="24"/>
          <w:szCs w:val="24"/>
        </w:rPr>
        <w:t xml:space="preserve">Competencia </w:t>
      </w:r>
      <w:r w:rsidR="00446DEB" w:rsidRPr="00446DEB">
        <w:rPr>
          <w:rFonts w:ascii="Arial" w:hAnsi="Arial" w:cs="Arial"/>
          <w:b/>
          <w:sz w:val="24"/>
          <w:szCs w:val="24"/>
        </w:rPr>
        <w:t>Comunicación, Representación y Modelación;</w:t>
      </w:r>
      <w:r w:rsidR="00446DEB" w:rsidRPr="00446DEB">
        <w:rPr>
          <w:rFonts w:ascii="Arial" w:hAnsi="Arial" w:cs="Arial"/>
          <w:sz w:val="24"/>
          <w:szCs w:val="24"/>
        </w:rPr>
        <w:t xml:space="preserve">  en el año 2012, el 21% de las IEO muestran fortalezas </w:t>
      </w:r>
      <w:r w:rsidR="00446DEB">
        <w:rPr>
          <w:rFonts w:ascii="Arial" w:hAnsi="Arial" w:cs="Arial"/>
          <w:sz w:val="24"/>
          <w:szCs w:val="24"/>
        </w:rPr>
        <w:t xml:space="preserve"> frente al 58% que  evidencias </w:t>
      </w:r>
      <w:r w:rsidR="00446DEB">
        <w:rPr>
          <w:rFonts w:ascii="Arial" w:hAnsi="Arial" w:cs="Arial"/>
          <w:sz w:val="24"/>
          <w:szCs w:val="24"/>
        </w:rPr>
        <w:lastRenderedPageBreak/>
        <w:t>Debilidades.  En el año 2013, las fortalezas se incrementan al 80% de IEO con Muy Fuerte o Fuerte;  y las Debilidades  disminuyen al 7% de IEO.</w:t>
      </w:r>
    </w:p>
    <w:p w:rsidR="00446DEB" w:rsidRDefault="00562328" w:rsidP="008751C5">
      <w:pPr>
        <w:jc w:val="both"/>
        <w:rPr>
          <w:rFonts w:ascii="Arial" w:hAnsi="Arial" w:cs="Arial"/>
          <w:sz w:val="24"/>
          <w:szCs w:val="24"/>
        </w:rPr>
      </w:pPr>
      <w:r>
        <w:rPr>
          <w:rFonts w:ascii="Arial" w:hAnsi="Arial" w:cs="Arial"/>
          <w:b/>
          <w:sz w:val="24"/>
          <w:szCs w:val="24"/>
        </w:rPr>
        <w:t xml:space="preserve">Competencia </w:t>
      </w:r>
      <w:r w:rsidR="00446DEB" w:rsidRPr="00446DEB">
        <w:rPr>
          <w:rFonts w:ascii="Arial" w:hAnsi="Arial" w:cs="Arial"/>
          <w:b/>
          <w:sz w:val="24"/>
          <w:szCs w:val="24"/>
        </w:rPr>
        <w:t xml:space="preserve">Resolución de Problemas: </w:t>
      </w:r>
      <w:r w:rsidR="00446DEB">
        <w:rPr>
          <w:rFonts w:ascii="Arial" w:hAnsi="Arial" w:cs="Arial"/>
          <w:sz w:val="24"/>
          <w:szCs w:val="24"/>
        </w:rPr>
        <w:t xml:space="preserve">el 40% de las IEO se ubica en el año 2012 en Fortalezas, frente al 44% en el año 2013.  En cuanto a  Debilidades;  para el año 2012, </w:t>
      </w:r>
      <w:r>
        <w:rPr>
          <w:rFonts w:ascii="Arial" w:hAnsi="Arial" w:cs="Arial"/>
          <w:sz w:val="24"/>
          <w:szCs w:val="24"/>
        </w:rPr>
        <w:t xml:space="preserve"> el 37% de las IEO se sitúan en “Débil” o “Muy Débil”  y disminuye al 32% de IEO en el año 2013.</w:t>
      </w:r>
    </w:p>
    <w:p w:rsidR="00562328" w:rsidRPr="00446DEB" w:rsidRDefault="00562328" w:rsidP="008751C5">
      <w:pPr>
        <w:jc w:val="both"/>
        <w:rPr>
          <w:rFonts w:ascii="Arial" w:hAnsi="Arial" w:cs="Arial"/>
          <w:sz w:val="24"/>
          <w:szCs w:val="24"/>
        </w:rPr>
      </w:pPr>
      <w:r w:rsidRPr="00562328">
        <w:rPr>
          <w:rFonts w:ascii="Arial" w:hAnsi="Arial" w:cs="Arial"/>
          <w:b/>
          <w:sz w:val="24"/>
          <w:szCs w:val="24"/>
        </w:rPr>
        <w:t>Componente Numérico Variacional</w:t>
      </w:r>
      <w:r>
        <w:rPr>
          <w:rFonts w:ascii="Arial" w:hAnsi="Arial" w:cs="Arial"/>
          <w:sz w:val="24"/>
          <w:szCs w:val="24"/>
        </w:rPr>
        <w:t>: el 35% de las IEO evidencian Fortalezas  en el año 2012, pero para el año 2013, decrece al    28% de IEO situadas en esta categoría. En “Débil” o “Muy Débil” en el año 2013; se ubican  el 48% de las IEO y en el año 2013, asciende al 49%</w:t>
      </w:r>
    </w:p>
    <w:p w:rsidR="00A84A70" w:rsidRDefault="00562328" w:rsidP="008751C5">
      <w:pPr>
        <w:jc w:val="both"/>
        <w:rPr>
          <w:rFonts w:ascii="Arial" w:hAnsi="Arial" w:cs="Arial"/>
          <w:sz w:val="24"/>
          <w:szCs w:val="24"/>
        </w:rPr>
      </w:pPr>
      <w:r w:rsidRPr="00562328">
        <w:rPr>
          <w:rFonts w:ascii="Arial" w:hAnsi="Arial" w:cs="Arial"/>
          <w:b/>
          <w:sz w:val="24"/>
          <w:szCs w:val="24"/>
        </w:rPr>
        <w:t>Componente</w:t>
      </w:r>
      <w:r>
        <w:rPr>
          <w:rFonts w:ascii="Arial" w:hAnsi="Arial" w:cs="Arial"/>
          <w:b/>
          <w:sz w:val="24"/>
          <w:szCs w:val="24"/>
        </w:rPr>
        <w:t xml:space="preserve"> Geométrico Métrico</w:t>
      </w:r>
      <w:r w:rsidR="001C5AC6">
        <w:rPr>
          <w:rFonts w:ascii="Arial" w:hAnsi="Arial" w:cs="Arial"/>
          <w:b/>
          <w:sz w:val="24"/>
          <w:szCs w:val="24"/>
        </w:rPr>
        <w:t>:</w:t>
      </w:r>
      <w:r w:rsidR="001C5AC6" w:rsidRPr="001C5AC6">
        <w:rPr>
          <w:rFonts w:ascii="Arial" w:hAnsi="Arial" w:cs="Arial"/>
          <w:sz w:val="24"/>
          <w:szCs w:val="24"/>
        </w:rPr>
        <w:t xml:space="preserve"> Es</w:t>
      </w:r>
      <w:r w:rsidR="001C5AC6">
        <w:rPr>
          <w:rFonts w:ascii="Arial" w:hAnsi="Arial" w:cs="Arial"/>
          <w:sz w:val="24"/>
          <w:szCs w:val="24"/>
        </w:rPr>
        <w:t>te componente  registra un alto incremento positivo entre los años 2012 y 2013 en Fortalezas,  pues asciende del 24% de IEO en esta categoría, al  62%.  Las Debilidades muestran un comportamiento inversamente proporcional: disminuyen del 60% de IEO ubicadas en esta categoría al 16%.</w:t>
      </w:r>
    </w:p>
    <w:p w:rsidR="001C5AC6" w:rsidRDefault="001C5AC6" w:rsidP="008751C5">
      <w:pPr>
        <w:jc w:val="both"/>
        <w:rPr>
          <w:rFonts w:ascii="Arial" w:hAnsi="Arial" w:cs="Arial"/>
          <w:sz w:val="24"/>
          <w:szCs w:val="24"/>
        </w:rPr>
      </w:pPr>
      <w:r w:rsidRPr="009F337B">
        <w:rPr>
          <w:rFonts w:ascii="Arial" w:hAnsi="Arial" w:cs="Arial"/>
          <w:b/>
          <w:sz w:val="24"/>
          <w:szCs w:val="24"/>
        </w:rPr>
        <w:t>Componente Aleatorio</w:t>
      </w:r>
      <w:r w:rsidR="009F337B">
        <w:rPr>
          <w:rFonts w:ascii="Arial" w:hAnsi="Arial" w:cs="Arial"/>
          <w:sz w:val="24"/>
          <w:szCs w:val="24"/>
        </w:rPr>
        <w:t>: el 39% de las IEO muestran fortalezas en este componente para el año 2012. Este porcentaje se incrementa al 41% para el año 2013. En cuanto a las Debilidades; en el año 2012 corresponde al 38% de IEO y en el 2013  decrece al 31%.</w:t>
      </w:r>
    </w:p>
    <w:p w:rsidR="00005C1F" w:rsidRDefault="00005C1F" w:rsidP="008751C5">
      <w:pPr>
        <w:jc w:val="both"/>
        <w:rPr>
          <w:rFonts w:ascii="Arial" w:hAnsi="Arial" w:cs="Arial"/>
          <w:sz w:val="24"/>
          <w:szCs w:val="24"/>
        </w:rPr>
      </w:pPr>
    </w:p>
    <w:p w:rsidR="004A614C" w:rsidRPr="00D65751" w:rsidRDefault="00005C1F" w:rsidP="004A614C">
      <w:pPr>
        <w:jc w:val="both"/>
        <w:rPr>
          <w:rFonts w:ascii="Arial" w:hAnsi="Arial" w:cs="Arial"/>
          <w:b/>
          <w:sz w:val="24"/>
          <w:szCs w:val="24"/>
        </w:rPr>
      </w:pPr>
      <w:r w:rsidRPr="00137408">
        <w:rPr>
          <w:rFonts w:ascii="Arial" w:hAnsi="Arial" w:cs="Arial"/>
          <w:b/>
          <w:sz w:val="24"/>
          <w:szCs w:val="24"/>
        </w:rPr>
        <w:t xml:space="preserve">Ciclo 9º matemáticas </w:t>
      </w:r>
      <w:r w:rsidR="00137408">
        <w:rPr>
          <w:rFonts w:ascii="Arial" w:hAnsi="Arial" w:cs="Arial"/>
          <w:b/>
          <w:sz w:val="24"/>
          <w:szCs w:val="24"/>
        </w:rPr>
        <w:t xml:space="preserve">2009- </w:t>
      </w:r>
      <w:r w:rsidRPr="00137408">
        <w:rPr>
          <w:rFonts w:ascii="Arial" w:hAnsi="Arial" w:cs="Arial"/>
          <w:b/>
          <w:sz w:val="24"/>
          <w:szCs w:val="24"/>
        </w:rPr>
        <w:t>2012 -2013.</w:t>
      </w:r>
      <w:r w:rsidR="004A614C">
        <w:rPr>
          <w:rFonts w:ascii="Arial" w:hAnsi="Arial" w:cs="Arial"/>
          <w:b/>
          <w:sz w:val="24"/>
          <w:szCs w:val="24"/>
        </w:rPr>
        <w:t xml:space="preserve"> </w:t>
      </w:r>
      <w:r w:rsidR="004A614C" w:rsidRPr="00CB2DD7">
        <w:rPr>
          <w:rFonts w:ascii="Arial" w:hAnsi="Arial" w:cs="Arial"/>
          <w:sz w:val="20"/>
          <w:szCs w:val="20"/>
        </w:rPr>
        <w:t>(Ver gráfico</w:t>
      </w:r>
      <w:r w:rsidR="004A614C">
        <w:rPr>
          <w:rFonts w:ascii="Arial" w:hAnsi="Arial" w:cs="Arial"/>
          <w:sz w:val="20"/>
          <w:szCs w:val="20"/>
        </w:rPr>
        <w:t>s</w:t>
      </w:r>
      <w:r w:rsidR="00AE1319">
        <w:rPr>
          <w:rFonts w:ascii="Arial" w:hAnsi="Arial" w:cs="Arial"/>
          <w:sz w:val="20"/>
          <w:szCs w:val="20"/>
        </w:rPr>
        <w:t xml:space="preserve"> en </w:t>
      </w:r>
      <w:r w:rsidR="00030967">
        <w:rPr>
          <w:rFonts w:ascii="Arial" w:hAnsi="Arial" w:cs="Arial"/>
          <w:sz w:val="20"/>
          <w:szCs w:val="20"/>
        </w:rPr>
        <w:t>página</w:t>
      </w:r>
      <w:r w:rsidR="00AE1319">
        <w:rPr>
          <w:rFonts w:ascii="Arial" w:hAnsi="Arial" w:cs="Arial"/>
          <w:sz w:val="20"/>
          <w:szCs w:val="20"/>
        </w:rPr>
        <w:t xml:space="preserve"> siguiente</w:t>
      </w:r>
      <w:r w:rsidR="004A614C" w:rsidRPr="00CB2DD7">
        <w:rPr>
          <w:rFonts w:ascii="Arial" w:hAnsi="Arial" w:cs="Arial"/>
          <w:sz w:val="20"/>
          <w:szCs w:val="20"/>
        </w:rPr>
        <w:t>)</w:t>
      </w:r>
    </w:p>
    <w:p w:rsidR="00005C1F" w:rsidRDefault="00005C1F" w:rsidP="008751C5">
      <w:pPr>
        <w:jc w:val="both"/>
        <w:rPr>
          <w:rFonts w:ascii="Arial" w:hAnsi="Arial" w:cs="Arial"/>
          <w:b/>
          <w:sz w:val="24"/>
          <w:szCs w:val="24"/>
        </w:rPr>
      </w:pPr>
    </w:p>
    <w:p w:rsidR="00CB2DD7" w:rsidRDefault="00137408" w:rsidP="00137408">
      <w:pPr>
        <w:jc w:val="both"/>
        <w:rPr>
          <w:rFonts w:ascii="Arial" w:hAnsi="Arial" w:cs="Arial"/>
          <w:b/>
          <w:sz w:val="24"/>
          <w:szCs w:val="24"/>
        </w:rPr>
      </w:pPr>
      <w:r>
        <w:rPr>
          <w:rFonts w:ascii="Arial" w:hAnsi="Arial" w:cs="Arial"/>
          <w:b/>
          <w:sz w:val="24"/>
          <w:szCs w:val="24"/>
        </w:rPr>
        <w:t xml:space="preserve">Competencia Razonamiento y Argumentación: </w:t>
      </w:r>
      <w:r w:rsidR="00D65751">
        <w:rPr>
          <w:rFonts w:ascii="Arial" w:hAnsi="Arial" w:cs="Arial"/>
          <w:b/>
          <w:sz w:val="24"/>
          <w:szCs w:val="24"/>
        </w:rPr>
        <w:t xml:space="preserve">  </w:t>
      </w:r>
      <w:r w:rsidR="00D65751" w:rsidRPr="00D65751">
        <w:rPr>
          <w:rFonts w:ascii="Arial" w:hAnsi="Arial" w:cs="Arial"/>
          <w:sz w:val="24"/>
          <w:szCs w:val="24"/>
        </w:rPr>
        <w:t>el Porcentaje de IEO que registra Fortalezas (“Muy Fuerte”  y “Fuerte”)</w:t>
      </w:r>
      <w:r w:rsidR="00D65751">
        <w:rPr>
          <w:rFonts w:ascii="Arial" w:hAnsi="Arial" w:cs="Arial"/>
          <w:sz w:val="24"/>
          <w:szCs w:val="24"/>
        </w:rPr>
        <w:t xml:space="preserve"> </w:t>
      </w:r>
      <w:r w:rsidR="00D65751" w:rsidRPr="00D65751">
        <w:rPr>
          <w:rFonts w:ascii="Arial" w:hAnsi="Arial" w:cs="Arial"/>
          <w:sz w:val="24"/>
          <w:szCs w:val="24"/>
        </w:rPr>
        <w:t>en las tres aplicaciones</w:t>
      </w:r>
      <w:r w:rsidR="00CB2DD7">
        <w:rPr>
          <w:rFonts w:ascii="Arial" w:hAnsi="Arial" w:cs="Arial"/>
          <w:sz w:val="24"/>
          <w:szCs w:val="24"/>
        </w:rPr>
        <w:t>,</w:t>
      </w:r>
      <w:r w:rsidR="00D65751" w:rsidRPr="00D65751">
        <w:rPr>
          <w:rFonts w:ascii="Arial" w:hAnsi="Arial" w:cs="Arial"/>
          <w:sz w:val="24"/>
          <w:szCs w:val="24"/>
        </w:rPr>
        <w:t xml:space="preserve"> </w:t>
      </w:r>
      <w:r w:rsidR="00D65751">
        <w:rPr>
          <w:rFonts w:ascii="Arial" w:hAnsi="Arial" w:cs="Arial"/>
          <w:sz w:val="24"/>
          <w:szCs w:val="24"/>
        </w:rPr>
        <w:t xml:space="preserve">es para el año 2009;  es 41%, para el año 2012,  este porcentaje  se incrementa al 52%  y decrece  para el año 2013  al  32%. </w:t>
      </w:r>
      <w:r w:rsidR="00CB2DD7">
        <w:rPr>
          <w:rFonts w:ascii="Arial" w:hAnsi="Arial" w:cs="Arial"/>
          <w:sz w:val="24"/>
          <w:szCs w:val="24"/>
        </w:rPr>
        <w:t xml:space="preserve">Las Debilidades (“Débil” o “Muy Débil”) son  respectivamente el 37%  el 31% y el  51% para los tres años. </w:t>
      </w:r>
      <w:r w:rsidR="00D65751" w:rsidRPr="00D65751">
        <w:rPr>
          <w:rFonts w:ascii="Arial" w:hAnsi="Arial" w:cs="Arial"/>
          <w:b/>
          <w:sz w:val="24"/>
          <w:szCs w:val="24"/>
        </w:rPr>
        <w:t>Los promedios para los tres años, no muestran variaciones significativas, son  estos:  para el año 2009  el promedio es  293; para el año 2012, corresponde a  291y para el año 2013, el promedio es 294.</w:t>
      </w:r>
      <w:r w:rsidR="00CB2DD7">
        <w:rPr>
          <w:rFonts w:ascii="Arial" w:hAnsi="Arial" w:cs="Arial"/>
          <w:b/>
          <w:sz w:val="24"/>
          <w:szCs w:val="24"/>
        </w:rPr>
        <w:t xml:space="preserve"> </w:t>
      </w:r>
    </w:p>
    <w:p w:rsidR="00137408" w:rsidRDefault="00137408" w:rsidP="00137408">
      <w:pPr>
        <w:jc w:val="both"/>
        <w:rPr>
          <w:rFonts w:ascii="Arial" w:hAnsi="Arial" w:cs="Arial"/>
          <w:sz w:val="24"/>
          <w:szCs w:val="24"/>
        </w:rPr>
      </w:pPr>
      <w:r>
        <w:rPr>
          <w:rFonts w:ascii="Arial" w:hAnsi="Arial" w:cs="Arial"/>
          <w:b/>
          <w:sz w:val="24"/>
          <w:szCs w:val="24"/>
        </w:rPr>
        <w:t xml:space="preserve">Competencia </w:t>
      </w:r>
      <w:r w:rsidRPr="00446DEB">
        <w:rPr>
          <w:rFonts w:ascii="Arial" w:hAnsi="Arial" w:cs="Arial"/>
          <w:b/>
          <w:sz w:val="24"/>
          <w:szCs w:val="24"/>
        </w:rPr>
        <w:t>Comunicación, Representación y Modelación;</w:t>
      </w:r>
      <w:r w:rsidRPr="00446DEB">
        <w:rPr>
          <w:rFonts w:ascii="Arial" w:hAnsi="Arial" w:cs="Arial"/>
          <w:sz w:val="24"/>
          <w:szCs w:val="24"/>
        </w:rPr>
        <w:t xml:space="preserve">  </w:t>
      </w:r>
      <w:r w:rsidR="004A614C">
        <w:rPr>
          <w:rFonts w:ascii="Arial" w:hAnsi="Arial" w:cs="Arial"/>
          <w:sz w:val="24"/>
          <w:szCs w:val="24"/>
        </w:rPr>
        <w:t xml:space="preserve">para el año 2009, el 41% de las IEO muestra Fortalezas en esta competencia,  para el año 2012,   el 42%  y para el año 2003 se evidencia un incremento positivo  para alcanzar el  67% de  IEO. </w:t>
      </w:r>
    </w:p>
    <w:p w:rsidR="00137408" w:rsidRPr="00562328" w:rsidRDefault="00137408" w:rsidP="008751C5">
      <w:pPr>
        <w:jc w:val="both"/>
        <w:rPr>
          <w:rFonts w:ascii="Arial" w:hAnsi="Arial" w:cs="Arial"/>
          <w:sz w:val="24"/>
          <w:szCs w:val="24"/>
        </w:rPr>
      </w:pPr>
    </w:p>
    <w:p w:rsidR="00741DF4" w:rsidRDefault="008751C5" w:rsidP="008751C5">
      <w:pPr>
        <w:jc w:val="both"/>
        <w:rPr>
          <w:rFonts w:ascii="Arial" w:hAnsi="Arial" w:cs="Arial"/>
          <w:b/>
          <w:sz w:val="24"/>
          <w:szCs w:val="24"/>
        </w:rPr>
      </w:pPr>
      <w:r w:rsidRPr="00940D33">
        <w:rPr>
          <w:rFonts w:ascii="Arial" w:hAnsi="Arial" w:cs="Arial"/>
          <w:b/>
          <w:sz w:val="24"/>
          <w:szCs w:val="24"/>
        </w:rPr>
        <w:lastRenderedPageBreak/>
        <w:t xml:space="preserve">        </w:t>
      </w:r>
      <w:r w:rsidR="00137408" w:rsidRPr="00137408">
        <w:rPr>
          <w:rFonts w:ascii="Arial" w:hAnsi="Arial" w:cs="Arial"/>
          <w:b/>
          <w:noProof/>
          <w:sz w:val="24"/>
          <w:szCs w:val="24"/>
          <w:lang w:val="es-CO" w:eastAsia="es-CO"/>
        </w:rPr>
        <w:drawing>
          <wp:inline distT="0" distB="0" distL="0" distR="0">
            <wp:extent cx="5396893" cy="4079709"/>
            <wp:effectExtent l="57150" t="38100" r="32357" b="35091"/>
            <wp:docPr id="10" name="Gráfico 8"/>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137408" w:rsidRDefault="00137408" w:rsidP="008751C5">
      <w:pPr>
        <w:jc w:val="both"/>
        <w:rPr>
          <w:rFonts w:ascii="Arial" w:hAnsi="Arial" w:cs="Arial"/>
          <w:b/>
          <w:sz w:val="24"/>
          <w:szCs w:val="24"/>
        </w:rPr>
      </w:pPr>
      <w:r w:rsidRPr="00137408">
        <w:rPr>
          <w:rFonts w:ascii="Arial" w:hAnsi="Arial" w:cs="Arial"/>
          <w:b/>
          <w:noProof/>
          <w:sz w:val="24"/>
          <w:szCs w:val="24"/>
          <w:lang w:val="es-CO" w:eastAsia="es-CO"/>
        </w:rPr>
        <w:drawing>
          <wp:inline distT="0" distB="0" distL="0" distR="0">
            <wp:extent cx="5575217" cy="4169796"/>
            <wp:effectExtent l="57150" t="38100" r="44533" b="40254"/>
            <wp:docPr id="11" name="Gráfico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137408" w:rsidRDefault="00137408" w:rsidP="008751C5">
      <w:pPr>
        <w:jc w:val="both"/>
        <w:rPr>
          <w:rFonts w:ascii="Arial" w:hAnsi="Arial" w:cs="Arial"/>
          <w:b/>
          <w:sz w:val="24"/>
          <w:szCs w:val="24"/>
        </w:rPr>
      </w:pPr>
      <w:r w:rsidRPr="00137408">
        <w:rPr>
          <w:rFonts w:ascii="Arial" w:hAnsi="Arial" w:cs="Arial"/>
          <w:b/>
          <w:noProof/>
          <w:sz w:val="24"/>
          <w:szCs w:val="24"/>
          <w:lang w:val="es-CO" w:eastAsia="es-CO"/>
        </w:rPr>
        <w:lastRenderedPageBreak/>
        <w:drawing>
          <wp:inline distT="0" distB="0" distL="0" distR="0">
            <wp:extent cx="5401062" cy="4976605"/>
            <wp:effectExtent l="76200" t="19050" r="47238" b="33545"/>
            <wp:docPr id="19" name="Gráfico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4A614C" w:rsidRDefault="004A614C" w:rsidP="004A614C">
      <w:pPr>
        <w:jc w:val="both"/>
        <w:rPr>
          <w:rFonts w:ascii="Arial" w:hAnsi="Arial" w:cs="Arial"/>
          <w:b/>
          <w:sz w:val="24"/>
          <w:szCs w:val="24"/>
        </w:rPr>
      </w:pPr>
    </w:p>
    <w:p w:rsidR="004A614C" w:rsidRPr="004A614C" w:rsidRDefault="004A614C" w:rsidP="004A614C">
      <w:pPr>
        <w:jc w:val="both"/>
        <w:rPr>
          <w:rFonts w:ascii="Arial" w:hAnsi="Arial" w:cs="Arial"/>
          <w:sz w:val="24"/>
          <w:szCs w:val="24"/>
        </w:rPr>
      </w:pPr>
      <w:r>
        <w:rPr>
          <w:rFonts w:ascii="Arial" w:hAnsi="Arial" w:cs="Arial"/>
          <w:b/>
          <w:sz w:val="24"/>
          <w:szCs w:val="24"/>
        </w:rPr>
        <w:t xml:space="preserve">Competencia </w:t>
      </w:r>
      <w:r w:rsidRPr="00446DEB">
        <w:rPr>
          <w:rFonts w:ascii="Arial" w:hAnsi="Arial" w:cs="Arial"/>
          <w:b/>
          <w:sz w:val="24"/>
          <w:szCs w:val="24"/>
        </w:rPr>
        <w:t xml:space="preserve">Resolución de Problemas: </w:t>
      </w:r>
      <w:r>
        <w:rPr>
          <w:rFonts w:ascii="Arial" w:hAnsi="Arial" w:cs="Arial"/>
          <w:b/>
          <w:sz w:val="24"/>
          <w:szCs w:val="24"/>
        </w:rPr>
        <w:t>los</w:t>
      </w:r>
      <w:r w:rsidRPr="004A614C">
        <w:rPr>
          <w:rFonts w:ascii="Arial" w:hAnsi="Arial" w:cs="Arial"/>
          <w:sz w:val="24"/>
          <w:szCs w:val="24"/>
        </w:rPr>
        <w:t xml:space="preserve"> porcentajes de IEO con fortalezas en esta competencia  </w:t>
      </w:r>
      <w:r>
        <w:rPr>
          <w:rFonts w:ascii="Arial" w:hAnsi="Arial" w:cs="Arial"/>
          <w:sz w:val="24"/>
          <w:szCs w:val="24"/>
        </w:rPr>
        <w:t xml:space="preserve"> muestran una tendencia a la baja entre los años 2009 </w:t>
      </w:r>
      <w:r w:rsidR="00BA1AFC">
        <w:rPr>
          <w:rFonts w:ascii="Arial" w:hAnsi="Arial" w:cs="Arial"/>
          <w:sz w:val="24"/>
          <w:szCs w:val="24"/>
        </w:rPr>
        <w:t xml:space="preserve">con 58%, el año </w:t>
      </w:r>
      <w:r>
        <w:rPr>
          <w:rFonts w:ascii="Arial" w:hAnsi="Arial" w:cs="Arial"/>
          <w:sz w:val="24"/>
          <w:szCs w:val="24"/>
        </w:rPr>
        <w:t>2012</w:t>
      </w:r>
      <w:r w:rsidR="00BA1AFC">
        <w:rPr>
          <w:rFonts w:ascii="Arial" w:hAnsi="Arial" w:cs="Arial"/>
          <w:sz w:val="24"/>
          <w:szCs w:val="24"/>
        </w:rPr>
        <w:t xml:space="preserve"> con 30%</w:t>
      </w:r>
      <w:r>
        <w:rPr>
          <w:rFonts w:ascii="Arial" w:hAnsi="Arial" w:cs="Arial"/>
          <w:sz w:val="24"/>
          <w:szCs w:val="24"/>
        </w:rPr>
        <w:t xml:space="preserve"> y</w:t>
      </w:r>
      <w:r w:rsidR="00BA1AFC">
        <w:rPr>
          <w:rFonts w:ascii="Arial" w:hAnsi="Arial" w:cs="Arial"/>
          <w:sz w:val="24"/>
          <w:szCs w:val="24"/>
        </w:rPr>
        <w:t xml:space="preserve">  para el</w:t>
      </w:r>
      <w:r>
        <w:rPr>
          <w:rFonts w:ascii="Arial" w:hAnsi="Arial" w:cs="Arial"/>
          <w:sz w:val="24"/>
          <w:szCs w:val="24"/>
        </w:rPr>
        <w:t xml:space="preserve"> 2013</w:t>
      </w:r>
      <w:r w:rsidR="00BA1AFC">
        <w:rPr>
          <w:rFonts w:ascii="Arial" w:hAnsi="Arial" w:cs="Arial"/>
          <w:sz w:val="24"/>
          <w:szCs w:val="24"/>
        </w:rPr>
        <w:t>, con el 24%.</w:t>
      </w:r>
      <w:r w:rsidR="004B422F">
        <w:rPr>
          <w:rFonts w:ascii="Arial" w:hAnsi="Arial" w:cs="Arial"/>
          <w:sz w:val="24"/>
          <w:szCs w:val="24"/>
        </w:rPr>
        <w:t xml:space="preserve">  Entre los años 2009 y 2013, se reduce a menos de la mitad las IEO  con fortalezas.</w:t>
      </w:r>
    </w:p>
    <w:p w:rsidR="004A614C" w:rsidRDefault="004A614C" w:rsidP="004A614C">
      <w:pPr>
        <w:jc w:val="both"/>
        <w:rPr>
          <w:rFonts w:ascii="Arial" w:hAnsi="Arial" w:cs="Arial"/>
          <w:sz w:val="24"/>
          <w:szCs w:val="24"/>
        </w:rPr>
      </w:pPr>
      <w:r w:rsidRPr="00562328">
        <w:rPr>
          <w:rFonts w:ascii="Arial" w:hAnsi="Arial" w:cs="Arial"/>
          <w:b/>
          <w:sz w:val="24"/>
          <w:szCs w:val="24"/>
        </w:rPr>
        <w:t>Componente Numérico Variacional</w:t>
      </w:r>
      <w:r w:rsidR="004B422F">
        <w:rPr>
          <w:rFonts w:ascii="Arial" w:hAnsi="Arial" w:cs="Arial"/>
          <w:sz w:val="24"/>
          <w:szCs w:val="24"/>
        </w:rPr>
        <w:t>: los</w:t>
      </w:r>
      <w:r w:rsidR="00BA1AFC">
        <w:rPr>
          <w:rFonts w:ascii="Arial" w:hAnsi="Arial" w:cs="Arial"/>
          <w:sz w:val="24"/>
          <w:szCs w:val="24"/>
        </w:rPr>
        <w:t xml:space="preserve">  porcentajes de IEO</w:t>
      </w:r>
      <w:r w:rsidR="004B422F">
        <w:rPr>
          <w:rFonts w:ascii="Arial" w:hAnsi="Arial" w:cs="Arial"/>
          <w:sz w:val="24"/>
          <w:szCs w:val="24"/>
        </w:rPr>
        <w:t xml:space="preserve">  con fortalezas para los tres años son estos: 30% para el 2009;   </w:t>
      </w:r>
      <w:r w:rsidR="00BA1AFC">
        <w:rPr>
          <w:rFonts w:ascii="Arial" w:hAnsi="Arial" w:cs="Arial"/>
          <w:sz w:val="24"/>
          <w:szCs w:val="24"/>
        </w:rPr>
        <w:t>22</w:t>
      </w:r>
      <w:r w:rsidR="004B422F">
        <w:rPr>
          <w:rFonts w:ascii="Arial" w:hAnsi="Arial" w:cs="Arial"/>
          <w:sz w:val="24"/>
          <w:szCs w:val="24"/>
        </w:rPr>
        <w:t xml:space="preserve">% para el 2012  y </w:t>
      </w:r>
      <w:r w:rsidR="00BA1AFC">
        <w:rPr>
          <w:rFonts w:ascii="Arial" w:hAnsi="Arial" w:cs="Arial"/>
          <w:sz w:val="24"/>
          <w:szCs w:val="24"/>
        </w:rPr>
        <w:t xml:space="preserve"> </w:t>
      </w:r>
      <w:r w:rsidR="004B422F">
        <w:rPr>
          <w:rFonts w:ascii="Arial" w:hAnsi="Arial" w:cs="Arial"/>
          <w:sz w:val="24"/>
          <w:szCs w:val="24"/>
        </w:rPr>
        <w:t xml:space="preserve"> 42% para el 2013.</w:t>
      </w:r>
      <w:r w:rsidR="00BA1AFC">
        <w:rPr>
          <w:rFonts w:ascii="Arial" w:hAnsi="Arial" w:cs="Arial"/>
          <w:sz w:val="24"/>
          <w:szCs w:val="24"/>
        </w:rPr>
        <w:t xml:space="preserve"> </w:t>
      </w:r>
      <w:r w:rsidR="004B422F">
        <w:rPr>
          <w:rFonts w:ascii="Arial" w:hAnsi="Arial" w:cs="Arial"/>
          <w:sz w:val="24"/>
          <w:szCs w:val="24"/>
        </w:rPr>
        <w:t xml:space="preserve"> Las Debilidades (“Débil” o “Muy Débil”)  son respectivamente,  50%,  62% y 39%.  El año  con más bajo desempeño en este componente es  2012.</w:t>
      </w:r>
    </w:p>
    <w:p w:rsidR="004A614C" w:rsidRDefault="004A614C" w:rsidP="004A614C">
      <w:pPr>
        <w:jc w:val="both"/>
        <w:rPr>
          <w:rFonts w:ascii="Arial" w:hAnsi="Arial" w:cs="Arial"/>
          <w:sz w:val="24"/>
          <w:szCs w:val="24"/>
        </w:rPr>
      </w:pPr>
      <w:r w:rsidRPr="00562328">
        <w:rPr>
          <w:rFonts w:ascii="Arial" w:hAnsi="Arial" w:cs="Arial"/>
          <w:b/>
          <w:sz w:val="24"/>
          <w:szCs w:val="24"/>
        </w:rPr>
        <w:t>Componente</w:t>
      </w:r>
      <w:r>
        <w:rPr>
          <w:rFonts w:ascii="Arial" w:hAnsi="Arial" w:cs="Arial"/>
          <w:b/>
          <w:sz w:val="24"/>
          <w:szCs w:val="24"/>
        </w:rPr>
        <w:t xml:space="preserve"> Geométrico Métrico:</w:t>
      </w:r>
      <w:r w:rsidRPr="001C5AC6">
        <w:rPr>
          <w:rFonts w:ascii="Arial" w:hAnsi="Arial" w:cs="Arial"/>
          <w:sz w:val="24"/>
          <w:szCs w:val="24"/>
        </w:rPr>
        <w:t xml:space="preserve"> </w:t>
      </w:r>
      <w:r w:rsidR="004B422F">
        <w:rPr>
          <w:rFonts w:ascii="Arial" w:hAnsi="Arial" w:cs="Arial"/>
          <w:sz w:val="24"/>
          <w:szCs w:val="24"/>
        </w:rPr>
        <w:t xml:space="preserve">  se evidencia una tendencia a la baja en fortalezas entre los tres años, así: para el 2009, el 50% de las IEO  son calificadas con  </w:t>
      </w:r>
      <w:r w:rsidR="00510DFA">
        <w:rPr>
          <w:rFonts w:ascii="Arial" w:hAnsi="Arial" w:cs="Arial"/>
          <w:sz w:val="24"/>
          <w:szCs w:val="24"/>
        </w:rPr>
        <w:t xml:space="preserve"> </w:t>
      </w:r>
      <w:r w:rsidR="00510DFA" w:rsidRPr="00D65751">
        <w:rPr>
          <w:rFonts w:ascii="Arial" w:hAnsi="Arial" w:cs="Arial"/>
          <w:sz w:val="24"/>
          <w:szCs w:val="24"/>
        </w:rPr>
        <w:t>“Muy Fuerte”  y “Fuerte”</w:t>
      </w:r>
      <w:r w:rsidR="00510DFA">
        <w:rPr>
          <w:rFonts w:ascii="Arial" w:hAnsi="Arial" w:cs="Arial"/>
          <w:sz w:val="24"/>
          <w:szCs w:val="24"/>
        </w:rPr>
        <w:t xml:space="preserve">, para el año 2012  disminuyen al </w:t>
      </w:r>
      <w:r w:rsidR="004B422F">
        <w:rPr>
          <w:rFonts w:ascii="Arial" w:hAnsi="Arial" w:cs="Arial"/>
          <w:sz w:val="24"/>
          <w:szCs w:val="24"/>
        </w:rPr>
        <w:t>42</w:t>
      </w:r>
      <w:r w:rsidR="00510DFA">
        <w:rPr>
          <w:rFonts w:ascii="Arial" w:hAnsi="Arial" w:cs="Arial"/>
          <w:sz w:val="24"/>
          <w:szCs w:val="24"/>
        </w:rPr>
        <w:t>%</w:t>
      </w:r>
      <w:r w:rsidR="004B422F">
        <w:rPr>
          <w:rFonts w:ascii="Arial" w:hAnsi="Arial" w:cs="Arial"/>
          <w:sz w:val="24"/>
          <w:szCs w:val="24"/>
        </w:rPr>
        <w:t xml:space="preserve"> </w:t>
      </w:r>
      <w:r w:rsidR="00510DFA">
        <w:rPr>
          <w:rFonts w:ascii="Arial" w:hAnsi="Arial" w:cs="Arial"/>
          <w:sz w:val="24"/>
          <w:szCs w:val="24"/>
        </w:rPr>
        <w:t xml:space="preserve"> y para el año 2013, rebaja al </w:t>
      </w:r>
      <w:r w:rsidR="004B422F">
        <w:rPr>
          <w:rFonts w:ascii="Arial" w:hAnsi="Arial" w:cs="Arial"/>
          <w:sz w:val="24"/>
          <w:szCs w:val="24"/>
        </w:rPr>
        <w:t>39</w:t>
      </w:r>
      <w:r w:rsidR="00510DFA">
        <w:rPr>
          <w:rFonts w:ascii="Arial" w:hAnsi="Arial" w:cs="Arial"/>
          <w:sz w:val="24"/>
          <w:szCs w:val="24"/>
        </w:rPr>
        <w:t xml:space="preserve">%. </w:t>
      </w:r>
    </w:p>
    <w:p w:rsidR="00BA1AFC" w:rsidRDefault="00BA1AFC" w:rsidP="004A614C">
      <w:pPr>
        <w:jc w:val="both"/>
        <w:rPr>
          <w:rFonts w:ascii="Arial" w:hAnsi="Arial" w:cs="Arial"/>
          <w:b/>
          <w:sz w:val="24"/>
          <w:szCs w:val="24"/>
        </w:rPr>
      </w:pPr>
    </w:p>
    <w:p w:rsidR="004A614C" w:rsidRDefault="004A614C" w:rsidP="004A614C">
      <w:pPr>
        <w:jc w:val="both"/>
        <w:rPr>
          <w:rFonts w:ascii="Arial" w:hAnsi="Arial" w:cs="Arial"/>
          <w:sz w:val="24"/>
          <w:szCs w:val="24"/>
        </w:rPr>
      </w:pPr>
      <w:r w:rsidRPr="009F337B">
        <w:rPr>
          <w:rFonts w:ascii="Arial" w:hAnsi="Arial" w:cs="Arial"/>
          <w:b/>
          <w:sz w:val="24"/>
          <w:szCs w:val="24"/>
        </w:rPr>
        <w:lastRenderedPageBreak/>
        <w:t>Componente Aleatorio</w:t>
      </w:r>
      <w:r w:rsidR="00510DFA">
        <w:rPr>
          <w:rFonts w:ascii="Arial" w:hAnsi="Arial" w:cs="Arial"/>
          <w:sz w:val="24"/>
          <w:szCs w:val="24"/>
        </w:rPr>
        <w:t>: en el año 2009,    el 62% de las IEO,  registran Fortalezas; en el año 2012   es  el  61%  y para el año 2013, disminuye al  46%. Para  los tres años el porcentaje correspondiente a la categoría Similar, fluctúa entre el 10% y el 20%.</w:t>
      </w:r>
    </w:p>
    <w:p w:rsidR="004A614C" w:rsidRPr="00137408" w:rsidRDefault="004A614C" w:rsidP="004A614C">
      <w:pPr>
        <w:jc w:val="both"/>
        <w:rPr>
          <w:rFonts w:ascii="Arial" w:hAnsi="Arial" w:cs="Arial"/>
          <w:b/>
          <w:sz w:val="24"/>
          <w:szCs w:val="24"/>
        </w:rPr>
      </w:pPr>
    </w:p>
    <w:p w:rsidR="008751C5" w:rsidRDefault="00510DFA" w:rsidP="00510DFA">
      <w:pPr>
        <w:pStyle w:val="Prrafodelista"/>
        <w:numPr>
          <w:ilvl w:val="1"/>
          <w:numId w:val="18"/>
        </w:numPr>
        <w:jc w:val="both"/>
        <w:rPr>
          <w:rFonts w:ascii="Arial" w:hAnsi="Arial" w:cs="Arial"/>
          <w:b/>
          <w:sz w:val="24"/>
          <w:szCs w:val="24"/>
        </w:rPr>
      </w:pPr>
      <w:r>
        <w:rPr>
          <w:rFonts w:ascii="Arial" w:hAnsi="Arial" w:cs="Arial"/>
          <w:b/>
          <w:sz w:val="24"/>
          <w:szCs w:val="24"/>
        </w:rPr>
        <w:t xml:space="preserve">    </w:t>
      </w:r>
      <w:r w:rsidR="008751C5" w:rsidRPr="00510DFA">
        <w:rPr>
          <w:rFonts w:ascii="Arial" w:hAnsi="Arial" w:cs="Arial"/>
          <w:b/>
          <w:sz w:val="24"/>
          <w:szCs w:val="24"/>
        </w:rPr>
        <w:t xml:space="preserve">COMPETENCIAS Y COMPONENTES –  CIENCIAS NATURALES. </w:t>
      </w:r>
    </w:p>
    <w:p w:rsidR="008344CF" w:rsidRDefault="008344CF" w:rsidP="008344CF">
      <w:pPr>
        <w:jc w:val="both"/>
        <w:rPr>
          <w:rFonts w:ascii="Arial" w:hAnsi="Arial" w:cs="Arial"/>
          <w:sz w:val="24"/>
          <w:szCs w:val="24"/>
        </w:rPr>
      </w:pPr>
      <w:r>
        <w:rPr>
          <w:rFonts w:ascii="Arial" w:hAnsi="Arial" w:cs="Arial"/>
          <w:sz w:val="24"/>
          <w:szCs w:val="24"/>
        </w:rPr>
        <w:t>P</w:t>
      </w:r>
      <w:r w:rsidRPr="008344CF">
        <w:rPr>
          <w:rFonts w:ascii="Arial" w:hAnsi="Arial" w:cs="Arial"/>
          <w:sz w:val="24"/>
          <w:szCs w:val="24"/>
        </w:rPr>
        <w:t xml:space="preserve">ara hacer una  lectura ponderada de  estos resultados, es necesario considerar  los promedios oficiales para cada año, criterio a partir del cual se asignan las fortalezas o debilidades relativas.  Para este ciclo 5º, el promedio  para el año 2009  fue  297 y de 304  para el año 2012. </w:t>
      </w:r>
    </w:p>
    <w:p w:rsidR="00486F52" w:rsidRPr="00486F52" w:rsidRDefault="00486F52" w:rsidP="008344CF">
      <w:pPr>
        <w:jc w:val="both"/>
        <w:rPr>
          <w:rFonts w:ascii="Arial" w:hAnsi="Arial" w:cs="Arial"/>
          <w:b/>
          <w:sz w:val="24"/>
          <w:szCs w:val="24"/>
        </w:rPr>
      </w:pPr>
      <w:r w:rsidRPr="00486F52">
        <w:rPr>
          <w:rFonts w:ascii="Arial" w:hAnsi="Arial" w:cs="Arial"/>
          <w:b/>
          <w:sz w:val="24"/>
          <w:szCs w:val="24"/>
        </w:rPr>
        <w:t>CICLO 5º  2009 - 2012</w:t>
      </w:r>
    </w:p>
    <w:p w:rsidR="00AE1319" w:rsidRDefault="00AE1319" w:rsidP="00AE1319">
      <w:pPr>
        <w:pStyle w:val="Prrafodelista"/>
        <w:ind w:left="480"/>
        <w:jc w:val="both"/>
        <w:rPr>
          <w:rFonts w:ascii="Arial" w:hAnsi="Arial" w:cs="Arial"/>
          <w:b/>
          <w:sz w:val="24"/>
          <w:szCs w:val="24"/>
        </w:rPr>
      </w:pPr>
    </w:p>
    <w:p w:rsidR="00AE1319" w:rsidRDefault="00AE1319" w:rsidP="00AE1319">
      <w:pPr>
        <w:pStyle w:val="Prrafodelista"/>
        <w:ind w:left="480"/>
        <w:jc w:val="both"/>
        <w:rPr>
          <w:rFonts w:ascii="Arial" w:hAnsi="Arial" w:cs="Arial"/>
          <w:b/>
          <w:sz w:val="24"/>
          <w:szCs w:val="24"/>
        </w:rPr>
      </w:pPr>
    </w:p>
    <w:p w:rsidR="00AE1319" w:rsidRDefault="00AE1319" w:rsidP="00AE1319">
      <w:pPr>
        <w:pStyle w:val="Prrafodelista"/>
        <w:ind w:left="480"/>
        <w:jc w:val="both"/>
        <w:rPr>
          <w:rFonts w:ascii="Arial" w:hAnsi="Arial" w:cs="Arial"/>
          <w:b/>
          <w:sz w:val="24"/>
          <w:szCs w:val="24"/>
        </w:rPr>
      </w:pPr>
      <w:r w:rsidRPr="00AE1319">
        <w:rPr>
          <w:rFonts w:ascii="Arial" w:hAnsi="Arial" w:cs="Arial"/>
          <w:b/>
          <w:noProof/>
          <w:sz w:val="24"/>
          <w:szCs w:val="24"/>
          <w:lang w:val="es-CO" w:eastAsia="es-CO"/>
        </w:rPr>
        <w:drawing>
          <wp:inline distT="0" distB="0" distL="0" distR="0">
            <wp:extent cx="5965300" cy="5312162"/>
            <wp:effectExtent l="76200" t="19050" r="35450" b="21838"/>
            <wp:docPr id="33" name="Gráfico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510DFA" w:rsidRDefault="00510DFA" w:rsidP="00510DFA">
      <w:pPr>
        <w:pStyle w:val="Prrafodelista"/>
        <w:ind w:left="480"/>
        <w:jc w:val="both"/>
        <w:rPr>
          <w:rFonts w:ascii="Arial" w:hAnsi="Arial" w:cs="Arial"/>
          <w:b/>
          <w:sz w:val="24"/>
          <w:szCs w:val="24"/>
        </w:rPr>
      </w:pPr>
    </w:p>
    <w:p w:rsidR="008344CF" w:rsidRDefault="008344CF" w:rsidP="008344CF">
      <w:pPr>
        <w:pStyle w:val="Prrafodelista"/>
        <w:ind w:left="480"/>
        <w:jc w:val="both"/>
        <w:rPr>
          <w:rFonts w:ascii="Arial" w:hAnsi="Arial" w:cs="Arial"/>
          <w:b/>
          <w:sz w:val="24"/>
          <w:szCs w:val="24"/>
        </w:rPr>
      </w:pPr>
    </w:p>
    <w:p w:rsidR="00620505" w:rsidRDefault="008344CF" w:rsidP="008344CF">
      <w:pPr>
        <w:pStyle w:val="Prrafodelista"/>
        <w:ind w:left="480"/>
        <w:jc w:val="both"/>
        <w:rPr>
          <w:rFonts w:ascii="Arial" w:hAnsi="Arial" w:cs="Arial"/>
          <w:sz w:val="24"/>
          <w:szCs w:val="24"/>
        </w:rPr>
      </w:pPr>
      <w:r>
        <w:rPr>
          <w:rFonts w:ascii="Arial" w:hAnsi="Arial" w:cs="Arial"/>
          <w:b/>
          <w:sz w:val="24"/>
          <w:szCs w:val="24"/>
        </w:rPr>
        <w:t xml:space="preserve">Competencia </w:t>
      </w:r>
      <w:r w:rsidR="00AE1319">
        <w:rPr>
          <w:rFonts w:ascii="Arial" w:hAnsi="Arial" w:cs="Arial"/>
          <w:b/>
          <w:sz w:val="24"/>
          <w:szCs w:val="24"/>
        </w:rPr>
        <w:t xml:space="preserve">Uso del Conocimiento </w:t>
      </w:r>
      <w:r>
        <w:rPr>
          <w:rFonts w:ascii="Arial" w:hAnsi="Arial" w:cs="Arial"/>
          <w:b/>
          <w:sz w:val="24"/>
          <w:szCs w:val="24"/>
        </w:rPr>
        <w:t>Científico</w:t>
      </w:r>
      <w:r w:rsidR="003812CA">
        <w:rPr>
          <w:rFonts w:ascii="Arial" w:hAnsi="Arial" w:cs="Arial"/>
          <w:b/>
          <w:sz w:val="24"/>
          <w:szCs w:val="24"/>
        </w:rPr>
        <w:t>:</w:t>
      </w:r>
      <w:r w:rsidR="003812CA" w:rsidRPr="008344CF">
        <w:rPr>
          <w:rFonts w:ascii="Arial" w:hAnsi="Arial" w:cs="Arial"/>
          <w:sz w:val="24"/>
          <w:szCs w:val="24"/>
        </w:rPr>
        <w:t xml:space="preserve"> </w:t>
      </w:r>
      <w:r w:rsidR="003812CA">
        <w:rPr>
          <w:rFonts w:ascii="Arial" w:hAnsi="Arial" w:cs="Arial"/>
          <w:sz w:val="24"/>
          <w:szCs w:val="24"/>
        </w:rPr>
        <w:t>en</w:t>
      </w:r>
      <w:r>
        <w:rPr>
          <w:rFonts w:ascii="Arial" w:hAnsi="Arial" w:cs="Arial"/>
          <w:sz w:val="24"/>
          <w:szCs w:val="24"/>
        </w:rPr>
        <w:t xml:space="preserve"> el año 2009,  el 47% de las IEO  muestran fortalezas</w:t>
      </w:r>
      <w:r w:rsidR="00620505">
        <w:rPr>
          <w:rFonts w:ascii="Arial" w:hAnsi="Arial" w:cs="Arial"/>
          <w:sz w:val="24"/>
          <w:szCs w:val="24"/>
        </w:rPr>
        <w:t xml:space="preserve"> en esta competencia y para el año 2012, asciende al 52%. Las Debilidades registran estos porcentajes</w:t>
      </w:r>
      <w:r w:rsidR="003812CA">
        <w:rPr>
          <w:rFonts w:ascii="Arial" w:hAnsi="Arial" w:cs="Arial"/>
          <w:sz w:val="24"/>
          <w:szCs w:val="24"/>
        </w:rPr>
        <w:t>: 29</w:t>
      </w:r>
      <w:r w:rsidR="00620505">
        <w:rPr>
          <w:rFonts w:ascii="Arial" w:hAnsi="Arial" w:cs="Arial"/>
          <w:sz w:val="24"/>
          <w:szCs w:val="24"/>
        </w:rPr>
        <w:t xml:space="preserve">%  de IEO  se ubican en esta categoría en el año 2009 y el 32% en el año 2012. </w:t>
      </w:r>
    </w:p>
    <w:p w:rsidR="00620505" w:rsidRDefault="00620505" w:rsidP="008344CF">
      <w:pPr>
        <w:pStyle w:val="Prrafodelista"/>
        <w:ind w:left="480"/>
        <w:jc w:val="both"/>
        <w:rPr>
          <w:rFonts w:ascii="Arial" w:hAnsi="Arial" w:cs="Arial"/>
          <w:sz w:val="24"/>
          <w:szCs w:val="24"/>
        </w:rPr>
      </w:pPr>
    </w:p>
    <w:p w:rsidR="008344CF" w:rsidRDefault="00620505" w:rsidP="008344CF">
      <w:pPr>
        <w:pStyle w:val="Prrafodelista"/>
        <w:ind w:left="480"/>
        <w:jc w:val="both"/>
        <w:rPr>
          <w:rFonts w:ascii="Arial" w:hAnsi="Arial" w:cs="Arial"/>
          <w:sz w:val="24"/>
          <w:szCs w:val="24"/>
        </w:rPr>
      </w:pPr>
      <w:r>
        <w:rPr>
          <w:rFonts w:ascii="Arial" w:hAnsi="Arial" w:cs="Arial"/>
          <w:sz w:val="24"/>
          <w:szCs w:val="24"/>
        </w:rPr>
        <w:t xml:space="preserve"> </w:t>
      </w:r>
      <w:r>
        <w:rPr>
          <w:rFonts w:ascii="Arial" w:hAnsi="Arial" w:cs="Arial"/>
          <w:b/>
          <w:sz w:val="24"/>
          <w:szCs w:val="24"/>
        </w:rPr>
        <w:t xml:space="preserve">Competencia Explicar: </w:t>
      </w:r>
      <w:r>
        <w:rPr>
          <w:rFonts w:ascii="Arial" w:hAnsi="Arial" w:cs="Arial"/>
          <w:sz w:val="24"/>
          <w:szCs w:val="24"/>
        </w:rPr>
        <w:t>en esta competencia, ninguna IEO se sitúa en “Muy Fuerte” para los dos años.  En el 2009,  el 27% de las IEO se ubica en “Fuerte” y para el año 2012, asciende al 32%.   El porcentaje de IEO que se ubican en  “Débil” o “Muy Débil” es  el  43% para el año 2009 y el   39% para el año 2012.</w:t>
      </w:r>
    </w:p>
    <w:p w:rsidR="00620505" w:rsidRDefault="00620505" w:rsidP="008344CF">
      <w:pPr>
        <w:pStyle w:val="Prrafodelista"/>
        <w:ind w:left="480"/>
        <w:jc w:val="both"/>
        <w:rPr>
          <w:rFonts w:ascii="Arial" w:hAnsi="Arial" w:cs="Arial"/>
          <w:sz w:val="24"/>
          <w:szCs w:val="24"/>
        </w:rPr>
      </w:pPr>
    </w:p>
    <w:p w:rsidR="00620505" w:rsidRPr="00C37B6D" w:rsidRDefault="00620505" w:rsidP="008344CF">
      <w:pPr>
        <w:pStyle w:val="Prrafodelista"/>
        <w:ind w:left="480"/>
        <w:jc w:val="both"/>
        <w:rPr>
          <w:rFonts w:ascii="Arial" w:hAnsi="Arial" w:cs="Arial"/>
          <w:sz w:val="24"/>
          <w:szCs w:val="24"/>
        </w:rPr>
      </w:pPr>
      <w:r>
        <w:rPr>
          <w:rFonts w:ascii="Arial" w:hAnsi="Arial" w:cs="Arial"/>
          <w:b/>
          <w:sz w:val="24"/>
          <w:szCs w:val="24"/>
        </w:rPr>
        <w:t>Competencia Indagar:</w:t>
      </w:r>
      <w:r w:rsidR="00C37B6D">
        <w:rPr>
          <w:rFonts w:ascii="Arial" w:hAnsi="Arial" w:cs="Arial"/>
          <w:b/>
          <w:sz w:val="24"/>
          <w:szCs w:val="24"/>
        </w:rPr>
        <w:t xml:space="preserve"> </w:t>
      </w:r>
      <w:r w:rsidR="00C37B6D" w:rsidRPr="00C37B6D">
        <w:rPr>
          <w:rFonts w:ascii="Arial" w:hAnsi="Arial" w:cs="Arial"/>
          <w:sz w:val="24"/>
          <w:szCs w:val="24"/>
        </w:rPr>
        <w:t>en el año 2009, ninguna IEO</w:t>
      </w:r>
      <w:r w:rsidR="00C37B6D">
        <w:rPr>
          <w:rFonts w:ascii="Arial" w:hAnsi="Arial" w:cs="Arial"/>
          <w:sz w:val="24"/>
          <w:szCs w:val="24"/>
        </w:rPr>
        <w:t xml:space="preserve"> obtiene la calificación  “Muy Fuerte”  y el 44% se  sitúa en “Fuerte”,  sin embargo  en el año 2012  el 9%  de estas se ubica en “Muy Fuerte” pero disminuye al 20% las IEO que obtienen “Fuerte”.  Las Debilidades corresponden al 37% de  IEO en el año 2009 y del 56% para el año 2012. </w:t>
      </w:r>
    </w:p>
    <w:p w:rsidR="00620505" w:rsidRPr="00C37B6D" w:rsidRDefault="00620505" w:rsidP="008344CF">
      <w:pPr>
        <w:pStyle w:val="Prrafodelista"/>
        <w:ind w:left="480"/>
        <w:jc w:val="both"/>
        <w:rPr>
          <w:rFonts w:ascii="Arial" w:hAnsi="Arial" w:cs="Arial"/>
          <w:sz w:val="24"/>
          <w:szCs w:val="24"/>
        </w:rPr>
      </w:pPr>
    </w:p>
    <w:p w:rsidR="00620505" w:rsidRDefault="00C37B6D" w:rsidP="008344CF">
      <w:pPr>
        <w:pStyle w:val="Prrafodelista"/>
        <w:ind w:left="480"/>
        <w:jc w:val="both"/>
        <w:rPr>
          <w:rFonts w:ascii="Arial" w:hAnsi="Arial" w:cs="Arial"/>
          <w:sz w:val="24"/>
          <w:szCs w:val="24"/>
        </w:rPr>
      </w:pPr>
      <w:r>
        <w:rPr>
          <w:rFonts w:ascii="Arial" w:hAnsi="Arial" w:cs="Arial"/>
          <w:b/>
          <w:sz w:val="24"/>
          <w:szCs w:val="24"/>
        </w:rPr>
        <w:t>Componente  Entorno  vivo:</w:t>
      </w:r>
      <w:r w:rsidRPr="00F43A61">
        <w:rPr>
          <w:rFonts w:ascii="Arial" w:hAnsi="Arial" w:cs="Arial"/>
          <w:sz w:val="24"/>
          <w:szCs w:val="24"/>
        </w:rPr>
        <w:t xml:space="preserve"> el 30% de las IEO muestra fortalezas en este componente  en el año 2009;  para el año 2012, este </w:t>
      </w:r>
      <w:r w:rsidR="00F43A61" w:rsidRPr="00F43A61">
        <w:rPr>
          <w:rFonts w:ascii="Arial" w:hAnsi="Arial" w:cs="Arial"/>
          <w:sz w:val="24"/>
          <w:szCs w:val="24"/>
        </w:rPr>
        <w:t>porcentaje</w:t>
      </w:r>
      <w:r w:rsidRPr="00F43A61">
        <w:rPr>
          <w:rFonts w:ascii="Arial" w:hAnsi="Arial" w:cs="Arial"/>
          <w:sz w:val="24"/>
          <w:szCs w:val="24"/>
        </w:rPr>
        <w:t xml:space="preserve"> asciende al  45%.</w:t>
      </w:r>
      <w:r w:rsidR="00F43A61">
        <w:rPr>
          <w:rFonts w:ascii="Arial" w:hAnsi="Arial" w:cs="Arial"/>
          <w:sz w:val="24"/>
          <w:szCs w:val="24"/>
        </w:rPr>
        <w:t xml:space="preserve">  En Debilidades los porcentajes correspondiente son 41% y 31% respectivamente.  </w:t>
      </w:r>
    </w:p>
    <w:p w:rsidR="00620505" w:rsidRDefault="00620505" w:rsidP="008344CF">
      <w:pPr>
        <w:pStyle w:val="Prrafodelista"/>
        <w:ind w:left="480"/>
        <w:jc w:val="both"/>
        <w:rPr>
          <w:rFonts w:ascii="Arial" w:hAnsi="Arial" w:cs="Arial"/>
          <w:sz w:val="24"/>
          <w:szCs w:val="24"/>
        </w:rPr>
      </w:pPr>
    </w:p>
    <w:p w:rsidR="00620505" w:rsidRDefault="00F43A61" w:rsidP="008344CF">
      <w:pPr>
        <w:pStyle w:val="Prrafodelista"/>
        <w:ind w:left="480"/>
        <w:jc w:val="both"/>
        <w:rPr>
          <w:rFonts w:ascii="Arial" w:hAnsi="Arial" w:cs="Arial"/>
          <w:sz w:val="24"/>
          <w:szCs w:val="24"/>
        </w:rPr>
      </w:pPr>
      <w:r>
        <w:rPr>
          <w:rFonts w:ascii="Arial" w:hAnsi="Arial" w:cs="Arial"/>
          <w:b/>
          <w:sz w:val="24"/>
          <w:szCs w:val="24"/>
        </w:rPr>
        <w:t>Componente  Entorno   físico</w:t>
      </w:r>
      <w:r w:rsidR="003812CA">
        <w:rPr>
          <w:rFonts w:ascii="Arial" w:hAnsi="Arial" w:cs="Arial"/>
          <w:b/>
          <w:sz w:val="24"/>
          <w:szCs w:val="24"/>
        </w:rPr>
        <w:t xml:space="preserve">: </w:t>
      </w:r>
      <w:r w:rsidR="003812CA" w:rsidRPr="003812CA">
        <w:rPr>
          <w:rFonts w:ascii="Arial" w:hAnsi="Arial" w:cs="Arial"/>
          <w:sz w:val="24"/>
          <w:szCs w:val="24"/>
        </w:rPr>
        <w:t>el 40% de las IEO es calificada con fortalezas en el año 2009; para el año 2012, este porcentaje decrece al  37%</w:t>
      </w:r>
      <w:r w:rsidR="003812CA">
        <w:rPr>
          <w:rFonts w:ascii="Arial" w:hAnsi="Arial" w:cs="Arial"/>
          <w:sz w:val="24"/>
          <w:szCs w:val="24"/>
        </w:rPr>
        <w:t>.</w:t>
      </w:r>
    </w:p>
    <w:p w:rsidR="003812CA" w:rsidRDefault="003812CA" w:rsidP="008344CF">
      <w:pPr>
        <w:pStyle w:val="Prrafodelista"/>
        <w:ind w:left="480"/>
        <w:jc w:val="both"/>
        <w:rPr>
          <w:rFonts w:ascii="Arial" w:hAnsi="Arial" w:cs="Arial"/>
          <w:sz w:val="24"/>
          <w:szCs w:val="24"/>
        </w:rPr>
      </w:pPr>
    </w:p>
    <w:p w:rsidR="003812CA" w:rsidRDefault="003812CA" w:rsidP="008344CF">
      <w:pPr>
        <w:pStyle w:val="Prrafodelista"/>
        <w:ind w:left="480"/>
        <w:jc w:val="both"/>
        <w:rPr>
          <w:rFonts w:ascii="Arial" w:hAnsi="Arial" w:cs="Arial"/>
          <w:sz w:val="24"/>
          <w:szCs w:val="24"/>
        </w:rPr>
      </w:pPr>
      <w:r>
        <w:rPr>
          <w:rFonts w:ascii="Arial" w:hAnsi="Arial" w:cs="Arial"/>
          <w:b/>
          <w:sz w:val="24"/>
          <w:szCs w:val="24"/>
        </w:rPr>
        <w:t xml:space="preserve">Componente  ciencia, tecnología  y sociedad: </w:t>
      </w:r>
      <w:r w:rsidRPr="003812CA">
        <w:rPr>
          <w:rFonts w:ascii="Arial" w:hAnsi="Arial" w:cs="Arial"/>
          <w:sz w:val="24"/>
          <w:szCs w:val="24"/>
        </w:rPr>
        <w:t>el 44%  y 42%  de las IEO  son catalogadas con Fortalezas en los  años 2009 y 2012, respectivamente.</w:t>
      </w:r>
      <w:r>
        <w:rPr>
          <w:rFonts w:ascii="Arial" w:hAnsi="Arial" w:cs="Arial"/>
          <w:sz w:val="24"/>
          <w:szCs w:val="24"/>
        </w:rPr>
        <w:t xml:space="preserve"> Las Debilidades corresponden al 28%  para el año 2009 y el  33% para el año 2012.</w:t>
      </w:r>
    </w:p>
    <w:p w:rsidR="00620505" w:rsidRPr="00620505" w:rsidRDefault="00620505" w:rsidP="008344CF">
      <w:pPr>
        <w:pStyle w:val="Prrafodelista"/>
        <w:ind w:left="480"/>
        <w:jc w:val="both"/>
        <w:rPr>
          <w:rFonts w:ascii="Arial" w:hAnsi="Arial" w:cs="Arial"/>
          <w:sz w:val="24"/>
          <w:szCs w:val="24"/>
        </w:rPr>
      </w:pPr>
    </w:p>
    <w:p w:rsidR="00507186" w:rsidRDefault="00507186" w:rsidP="00507186">
      <w:pPr>
        <w:jc w:val="both"/>
        <w:rPr>
          <w:rFonts w:ascii="Arial" w:hAnsi="Arial" w:cs="Arial"/>
          <w:b/>
          <w:sz w:val="24"/>
          <w:szCs w:val="24"/>
        </w:rPr>
      </w:pPr>
      <w:r>
        <w:rPr>
          <w:rFonts w:ascii="Arial" w:hAnsi="Arial" w:cs="Arial"/>
          <w:b/>
          <w:sz w:val="24"/>
          <w:szCs w:val="24"/>
        </w:rPr>
        <w:t xml:space="preserve">       CICLO 9</w:t>
      </w:r>
      <w:r w:rsidRPr="00486F52">
        <w:rPr>
          <w:rFonts w:ascii="Arial" w:hAnsi="Arial" w:cs="Arial"/>
          <w:b/>
          <w:sz w:val="24"/>
          <w:szCs w:val="24"/>
        </w:rPr>
        <w:t xml:space="preserve">º  2009 </w:t>
      </w:r>
      <w:r>
        <w:rPr>
          <w:rFonts w:ascii="Arial" w:hAnsi="Arial" w:cs="Arial"/>
          <w:b/>
          <w:sz w:val="24"/>
          <w:szCs w:val="24"/>
        </w:rPr>
        <w:t>–</w:t>
      </w:r>
      <w:r w:rsidRPr="00486F52">
        <w:rPr>
          <w:rFonts w:ascii="Arial" w:hAnsi="Arial" w:cs="Arial"/>
          <w:b/>
          <w:sz w:val="24"/>
          <w:szCs w:val="24"/>
        </w:rPr>
        <w:t xml:space="preserve"> 2012</w:t>
      </w:r>
      <w:r w:rsidR="00744D87">
        <w:rPr>
          <w:rFonts w:ascii="Arial" w:hAnsi="Arial" w:cs="Arial"/>
          <w:b/>
          <w:sz w:val="24"/>
          <w:szCs w:val="24"/>
        </w:rPr>
        <w:t>.</w:t>
      </w:r>
      <w:r w:rsidR="00030967">
        <w:rPr>
          <w:rFonts w:ascii="Arial" w:hAnsi="Arial" w:cs="Arial"/>
          <w:b/>
          <w:sz w:val="24"/>
          <w:szCs w:val="24"/>
        </w:rPr>
        <w:t xml:space="preserve"> </w:t>
      </w:r>
      <w:r w:rsidR="00030967" w:rsidRPr="00CB2DD7">
        <w:rPr>
          <w:rFonts w:ascii="Arial" w:hAnsi="Arial" w:cs="Arial"/>
          <w:sz w:val="20"/>
          <w:szCs w:val="20"/>
        </w:rPr>
        <w:t>(Ver gráfico</w:t>
      </w:r>
      <w:r w:rsidR="00030967">
        <w:rPr>
          <w:rFonts w:ascii="Arial" w:hAnsi="Arial" w:cs="Arial"/>
          <w:sz w:val="20"/>
          <w:szCs w:val="20"/>
        </w:rPr>
        <w:t>s en página siguiente</w:t>
      </w:r>
      <w:r w:rsidR="00030967" w:rsidRPr="00CB2DD7">
        <w:rPr>
          <w:rFonts w:ascii="Arial" w:hAnsi="Arial" w:cs="Arial"/>
          <w:sz w:val="20"/>
          <w:szCs w:val="20"/>
        </w:rPr>
        <w:t>)</w:t>
      </w:r>
    </w:p>
    <w:p w:rsidR="00BB3E79" w:rsidRDefault="00BB3E79" w:rsidP="00507186">
      <w:pPr>
        <w:jc w:val="both"/>
        <w:rPr>
          <w:rFonts w:ascii="Arial" w:hAnsi="Arial" w:cs="Arial"/>
          <w:b/>
          <w:sz w:val="24"/>
          <w:szCs w:val="24"/>
        </w:rPr>
      </w:pPr>
    </w:p>
    <w:p w:rsidR="00BB3E79" w:rsidRDefault="00BB3E79" w:rsidP="00BB3E79">
      <w:pPr>
        <w:pStyle w:val="Prrafodelista"/>
        <w:ind w:left="480"/>
        <w:jc w:val="both"/>
        <w:rPr>
          <w:rFonts w:ascii="Arial" w:hAnsi="Arial" w:cs="Arial"/>
          <w:sz w:val="24"/>
          <w:szCs w:val="24"/>
        </w:rPr>
      </w:pPr>
      <w:r>
        <w:rPr>
          <w:rFonts w:ascii="Arial" w:hAnsi="Arial" w:cs="Arial"/>
          <w:b/>
          <w:sz w:val="24"/>
          <w:szCs w:val="24"/>
        </w:rPr>
        <w:t>Competencia Uso del Conocimiento Científico:</w:t>
      </w:r>
      <w:r w:rsidRPr="008344CF">
        <w:rPr>
          <w:rFonts w:ascii="Arial" w:hAnsi="Arial" w:cs="Arial"/>
          <w:sz w:val="24"/>
          <w:szCs w:val="24"/>
        </w:rPr>
        <w:t xml:space="preserve"> </w:t>
      </w:r>
      <w:r w:rsidR="00132F2D">
        <w:rPr>
          <w:rFonts w:ascii="Arial" w:hAnsi="Arial" w:cs="Arial"/>
          <w:sz w:val="24"/>
          <w:szCs w:val="24"/>
        </w:rPr>
        <w:t>el porcentaje de IEO descritas con Fortalezas con   (</w:t>
      </w:r>
      <w:r w:rsidR="00030967">
        <w:rPr>
          <w:rFonts w:ascii="Arial" w:hAnsi="Arial" w:cs="Arial"/>
          <w:sz w:val="24"/>
          <w:szCs w:val="24"/>
        </w:rPr>
        <w:t>“Muy Fuerte”  +</w:t>
      </w:r>
      <w:r w:rsidR="00132F2D" w:rsidRPr="00D65751">
        <w:rPr>
          <w:rFonts w:ascii="Arial" w:hAnsi="Arial" w:cs="Arial"/>
          <w:sz w:val="24"/>
          <w:szCs w:val="24"/>
        </w:rPr>
        <w:t xml:space="preserve"> “Fuerte”)</w:t>
      </w:r>
      <w:r w:rsidR="00132F2D">
        <w:rPr>
          <w:rFonts w:ascii="Arial" w:hAnsi="Arial" w:cs="Arial"/>
          <w:sz w:val="24"/>
          <w:szCs w:val="24"/>
        </w:rPr>
        <w:t xml:space="preserve"> </w:t>
      </w:r>
      <w:r w:rsidR="00030967">
        <w:rPr>
          <w:rFonts w:ascii="Arial" w:hAnsi="Arial" w:cs="Arial"/>
          <w:sz w:val="24"/>
          <w:szCs w:val="24"/>
        </w:rPr>
        <w:t xml:space="preserve"> en el año 2009 es del 24%, que para el año 2012 se reduce al 12%. Las debilidades (“Débil” + “Muy Débil”)  muestran estos porcentajes, para el año 2009 el 50% de IEO y para el año 2012 se incrementa al 70%.</w:t>
      </w:r>
    </w:p>
    <w:p w:rsidR="00BB3E79" w:rsidRDefault="00BB3E79" w:rsidP="00BB3E79">
      <w:pPr>
        <w:pStyle w:val="Prrafodelista"/>
        <w:ind w:left="480"/>
        <w:jc w:val="both"/>
        <w:rPr>
          <w:rFonts w:ascii="Arial" w:hAnsi="Arial" w:cs="Arial"/>
          <w:sz w:val="24"/>
          <w:szCs w:val="24"/>
        </w:rPr>
      </w:pPr>
    </w:p>
    <w:p w:rsidR="00BB3E79" w:rsidRDefault="00BB3E79" w:rsidP="00507186">
      <w:pPr>
        <w:jc w:val="both"/>
        <w:rPr>
          <w:rFonts w:ascii="Arial" w:hAnsi="Arial" w:cs="Arial"/>
          <w:b/>
          <w:sz w:val="24"/>
          <w:szCs w:val="24"/>
        </w:rPr>
      </w:pPr>
    </w:p>
    <w:p w:rsidR="00744D87" w:rsidRDefault="00744D87" w:rsidP="00507186">
      <w:pPr>
        <w:jc w:val="both"/>
        <w:rPr>
          <w:rFonts w:ascii="Arial" w:hAnsi="Arial" w:cs="Arial"/>
          <w:b/>
          <w:sz w:val="24"/>
          <w:szCs w:val="24"/>
        </w:rPr>
      </w:pPr>
      <w:r w:rsidRPr="00744D87">
        <w:rPr>
          <w:rFonts w:ascii="Arial" w:hAnsi="Arial" w:cs="Arial"/>
          <w:b/>
          <w:noProof/>
          <w:sz w:val="24"/>
          <w:szCs w:val="24"/>
          <w:lang w:val="es-CO" w:eastAsia="es-CO"/>
        </w:rPr>
        <w:lastRenderedPageBreak/>
        <w:drawing>
          <wp:inline distT="0" distB="0" distL="0" distR="0">
            <wp:extent cx="5394353" cy="4823295"/>
            <wp:effectExtent l="76200" t="19050" r="34897" b="15405"/>
            <wp:docPr id="4"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744D87" w:rsidRDefault="00744D87" w:rsidP="00507186">
      <w:pPr>
        <w:jc w:val="both"/>
        <w:rPr>
          <w:rFonts w:ascii="Arial" w:hAnsi="Arial" w:cs="Arial"/>
          <w:b/>
          <w:sz w:val="24"/>
          <w:szCs w:val="24"/>
        </w:rPr>
      </w:pPr>
      <w:r w:rsidRPr="00744D87">
        <w:rPr>
          <w:rFonts w:ascii="Arial" w:hAnsi="Arial" w:cs="Arial"/>
          <w:b/>
          <w:noProof/>
          <w:sz w:val="24"/>
          <w:szCs w:val="24"/>
          <w:lang w:val="es-CO" w:eastAsia="es-CO"/>
        </w:rPr>
        <w:lastRenderedPageBreak/>
        <w:drawing>
          <wp:inline distT="0" distB="0" distL="0" distR="0">
            <wp:extent cx="5401697" cy="4625782"/>
            <wp:effectExtent l="76200" t="19050" r="46603" b="22418"/>
            <wp:docPr id="5"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744D87" w:rsidRDefault="00744D87" w:rsidP="00507186">
      <w:pPr>
        <w:jc w:val="both"/>
        <w:rPr>
          <w:rFonts w:ascii="Arial" w:hAnsi="Arial" w:cs="Arial"/>
          <w:b/>
          <w:sz w:val="24"/>
          <w:szCs w:val="24"/>
        </w:rPr>
      </w:pPr>
    </w:p>
    <w:p w:rsidR="00744D87" w:rsidRDefault="00744D87" w:rsidP="00744D87">
      <w:pPr>
        <w:pStyle w:val="Prrafodelista"/>
        <w:ind w:left="480"/>
        <w:jc w:val="both"/>
        <w:rPr>
          <w:rFonts w:ascii="Arial" w:hAnsi="Arial" w:cs="Arial"/>
          <w:sz w:val="24"/>
          <w:szCs w:val="24"/>
        </w:rPr>
      </w:pPr>
      <w:r>
        <w:rPr>
          <w:rFonts w:ascii="Arial" w:hAnsi="Arial" w:cs="Arial"/>
          <w:b/>
          <w:sz w:val="24"/>
          <w:szCs w:val="24"/>
        </w:rPr>
        <w:t>Competencia Explicar</w:t>
      </w:r>
      <w:r w:rsidR="00640788">
        <w:rPr>
          <w:rFonts w:ascii="Arial" w:hAnsi="Arial" w:cs="Arial"/>
          <w:b/>
          <w:sz w:val="24"/>
          <w:szCs w:val="24"/>
        </w:rPr>
        <w:t>:</w:t>
      </w:r>
      <w:r w:rsidR="00640788" w:rsidRPr="00640788">
        <w:rPr>
          <w:rFonts w:ascii="Arial" w:hAnsi="Arial" w:cs="Arial"/>
          <w:sz w:val="24"/>
          <w:szCs w:val="24"/>
        </w:rPr>
        <w:t xml:space="preserve"> en el año 2009, el 28% de las IEO   muestran fortalezas en esta competencia</w:t>
      </w:r>
      <w:r w:rsidR="00640788">
        <w:rPr>
          <w:rFonts w:ascii="Arial" w:hAnsi="Arial" w:cs="Arial"/>
          <w:sz w:val="24"/>
          <w:szCs w:val="24"/>
        </w:rPr>
        <w:t>, porcentaje que se incrementa al 45% para el año 2012.  Las debilidades corresponden al 56% para el año 2009, y al 32% en el año 2012.</w:t>
      </w:r>
    </w:p>
    <w:p w:rsidR="00640788" w:rsidRDefault="00640788" w:rsidP="00744D87">
      <w:pPr>
        <w:pStyle w:val="Prrafodelista"/>
        <w:ind w:left="480"/>
        <w:jc w:val="both"/>
        <w:rPr>
          <w:rFonts w:ascii="Arial" w:hAnsi="Arial" w:cs="Arial"/>
          <w:sz w:val="24"/>
          <w:szCs w:val="24"/>
        </w:rPr>
      </w:pPr>
    </w:p>
    <w:p w:rsidR="00744D87" w:rsidRPr="00C37B6D" w:rsidRDefault="00744D87" w:rsidP="00744D87">
      <w:pPr>
        <w:pStyle w:val="Prrafodelista"/>
        <w:ind w:left="480"/>
        <w:jc w:val="both"/>
        <w:rPr>
          <w:rFonts w:ascii="Arial" w:hAnsi="Arial" w:cs="Arial"/>
          <w:sz w:val="24"/>
          <w:szCs w:val="24"/>
        </w:rPr>
      </w:pPr>
      <w:r>
        <w:rPr>
          <w:rFonts w:ascii="Arial" w:hAnsi="Arial" w:cs="Arial"/>
          <w:b/>
          <w:sz w:val="24"/>
          <w:szCs w:val="24"/>
        </w:rPr>
        <w:t>Competencia Indagar:</w:t>
      </w:r>
      <w:r w:rsidRPr="00640788">
        <w:rPr>
          <w:rFonts w:ascii="Arial" w:hAnsi="Arial" w:cs="Arial"/>
          <w:sz w:val="24"/>
          <w:szCs w:val="24"/>
        </w:rPr>
        <w:t xml:space="preserve"> </w:t>
      </w:r>
      <w:r w:rsidR="00640788" w:rsidRPr="00640788">
        <w:rPr>
          <w:rFonts w:ascii="Arial" w:hAnsi="Arial" w:cs="Arial"/>
          <w:sz w:val="24"/>
          <w:szCs w:val="24"/>
        </w:rPr>
        <w:t>en esta competencia, el 65% de las IEO registran fortalezas en el 2009 y para el 2012  es el 58%.</w:t>
      </w:r>
      <w:r w:rsidR="00640788">
        <w:rPr>
          <w:rFonts w:ascii="Arial" w:hAnsi="Arial" w:cs="Arial"/>
          <w:sz w:val="24"/>
          <w:szCs w:val="24"/>
        </w:rPr>
        <w:t xml:space="preserve">  Las debilidades son similares para los dos años, 19% para el 2009 y 18% para el 2012.</w:t>
      </w:r>
    </w:p>
    <w:p w:rsidR="00744D87" w:rsidRPr="00C37B6D" w:rsidRDefault="00744D87" w:rsidP="00744D87">
      <w:pPr>
        <w:pStyle w:val="Prrafodelista"/>
        <w:ind w:left="480"/>
        <w:jc w:val="both"/>
        <w:rPr>
          <w:rFonts w:ascii="Arial" w:hAnsi="Arial" w:cs="Arial"/>
          <w:sz w:val="24"/>
          <w:szCs w:val="24"/>
        </w:rPr>
      </w:pPr>
    </w:p>
    <w:p w:rsidR="00744D87" w:rsidRDefault="00744D87" w:rsidP="00744D87">
      <w:pPr>
        <w:pStyle w:val="Prrafodelista"/>
        <w:ind w:left="480"/>
        <w:jc w:val="both"/>
        <w:rPr>
          <w:rFonts w:ascii="Arial" w:hAnsi="Arial" w:cs="Arial"/>
          <w:sz w:val="24"/>
          <w:szCs w:val="24"/>
        </w:rPr>
      </w:pPr>
      <w:r>
        <w:rPr>
          <w:rFonts w:ascii="Arial" w:hAnsi="Arial" w:cs="Arial"/>
          <w:b/>
          <w:sz w:val="24"/>
          <w:szCs w:val="24"/>
        </w:rPr>
        <w:t>Componente  Entorno  vivo:</w:t>
      </w:r>
      <w:r w:rsidRPr="00F43A61">
        <w:rPr>
          <w:rFonts w:ascii="Arial" w:hAnsi="Arial" w:cs="Arial"/>
          <w:sz w:val="24"/>
          <w:szCs w:val="24"/>
        </w:rPr>
        <w:t xml:space="preserve"> </w:t>
      </w:r>
      <w:r w:rsidR="00640788">
        <w:rPr>
          <w:rFonts w:ascii="Arial" w:hAnsi="Arial" w:cs="Arial"/>
          <w:sz w:val="24"/>
          <w:szCs w:val="24"/>
        </w:rPr>
        <w:t xml:space="preserve">este es el componente con mejor  porcentaje en  el año 2009,  obteniendo  el 69% de IEO con Fortalezas; pero para  el año 2012,  este porcentaje se reduce al 28%.  En cuanto a las debilidades, </w:t>
      </w:r>
      <w:r w:rsidR="00E31E28">
        <w:rPr>
          <w:rFonts w:ascii="Arial" w:hAnsi="Arial" w:cs="Arial"/>
          <w:sz w:val="24"/>
          <w:szCs w:val="24"/>
        </w:rPr>
        <w:t xml:space="preserve"> son del 14% en el 2009 y del 44% en el 2012.</w:t>
      </w:r>
    </w:p>
    <w:p w:rsidR="00E31E28" w:rsidRDefault="00E31E28" w:rsidP="00744D87">
      <w:pPr>
        <w:pStyle w:val="Prrafodelista"/>
        <w:ind w:left="480"/>
        <w:jc w:val="both"/>
        <w:rPr>
          <w:rFonts w:ascii="Arial" w:hAnsi="Arial" w:cs="Arial"/>
          <w:sz w:val="24"/>
          <w:szCs w:val="24"/>
        </w:rPr>
      </w:pPr>
    </w:p>
    <w:p w:rsidR="00744D87" w:rsidRDefault="00744D87" w:rsidP="00744D87">
      <w:pPr>
        <w:pStyle w:val="Prrafodelista"/>
        <w:ind w:left="480"/>
        <w:jc w:val="both"/>
        <w:rPr>
          <w:rFonts w:ascii="Arial" w:hAnsi="Arial" w:cs="Arial"/>
          <w:sz w:val="24"/>
          <w:szCs w:val="24"/>
        </w:rPr>
      </w:pPr>
      <w:r>
        <w:rPr>
          <w:rFonts w:ascii="Arial" w:hAnsi="Arial" w:cs="Arial"/>
          <w:b/>
          <w:sz w:val="24"/>
          <w:szCs w:val="24"/>
        </w:rPr>
        <w:t>Componente  Entorno   físico:</w:t>
      </w:r>
      <w:r w:rsidRPr="00E31E28">
        <w:rPr>
          <w:rFonts w:ascii="Arial" w:hAnsi="Arial" w:cs="Arial"/>
          <w:sz w:val="24"/>
          <w:szCs w:val="24"/>
        </w:rPr>
        <w:t xml:space="preserve"> </w:t>
      </w:r>
      <w:r w:rsidR="00E31E28" w:rsidRPr="00E31E28">
        <w:rPr>
          <w:rFonts w:ascii="Arial" w:hAnsi="Arial" w:cs="Arial"/>
          <w:sz w:val="24"/>
          <w:szCs w:val="24"/>
        </w:rPr>
        <w:t>para el año 2009, el 19% de IEO registran Fortalezas, frente al 65% que  muestran debilidades.</w:t>
      </w:r>
      <w:r w:rsidR="00E31E28">
        <w:rPr>
          <w:rFonts w:ascii="Arial" w:hAnsi="Arial" w:cs="Arial"/>
          <w:sz w:val="24"/>
          <w:szCs w:val="24"/>
        </w:rPr>
        <w:t xml:space="preserve"> En el año 2012, las fortalezas corresponden al 32%  frente al 43%  de IEO con debilidades.</w:t>
      </w:r>
    </w:p>
    <w:p w:rsidR="00E31E28" w:rsidRDefault="00E31E28" w:rsidP="00744D87">
      <w:pPr>
        <w:pStyle w:val="Prrafodelista"/>
        <w:ind w:left="480"/>
        <w:jc w:val="both"/>
        <w:rPr>
          <w:rFonts w:ascii="Arial" w:hAnsi="Arial" w:cs="Arial"/>
          <w:b/>
          <w:sz w:val="24"/>
          <w:szCs w:val="24"/>
        </w:rPr>
      </w:pPr>
    </w:p>
    <w:p w:rsidR="00744D87" w:rsidRDefault="00744D87" w:rsidP="00744D87">
      <w:pPr>
        <w:pStyle w:val="Prrafodelista"/>
        <w:ind w:left="480"/>
        <w:jc w:val="both"/>
        <w:rPr>
          <w:rFonts w:ascii="Arial" w:hAnsi="Arial" w:cs="Arial"/>
          <w:sz w:val="24"/>
          <w:szCs w:val="24"/>
        </w:rPr>
      </w:pPr>
      <w:r>
        <w:rPr>
          <w:rFonts w:ascii="Arial" w:hAnsi="Arial" w:cs="Arial"/>
          <w:b/>
          <w:sz w:val="24"/>
          <w:szCs w:val="24"/>
        </w:rPr>
        <w:lastRenderedPageBreak/>
        <w:t xml:space="preserve">Componente  ciencia, tecnología  y sociedad: </w:t>
      </w:r>
      <w:r w:rsidR="00E31E28" w:rsidRPr="00E31E28">
        <w:rPr>
          <w:rFonts w:ascii="Arial" w:hAnsi="Arial" w:cs="Arial"/>
          <w:sz w:val="24"/>
          <w:szCs w:val="24"/>
        </w:rPr>
        <w:t>las fortalezas muestran para el año 2009, el 31% de IEO ubicadas en esta categoría,  y para el año 2012 asciende al 61%</w:t>
      </w:r>
      <w:r w:rsidR="00E31E28">
        <w:rPr>
          <w:rFonts w:ascii="Arial" w:hAnsi="Arial" w:cs="Arial"/>
          <w:sz w:val="24"/>
          <w:szCs w:val="24"/>
        </w:rPr>
        <w:t>.  En Debilidades, los porcentajes son, para el 2009 el 44%  y para el 2012, el 23% de IEO situadas en esta clase.</w:t>
      </w:r>
    </w:p>
    <w:p w:rsidR="008344CF" w:rsidRDefault="008344CF" w:rsidP="008344CF">
      <w:pPr>
        <w:pStyle w:val="Prrafodelista"/>
        <w:ind w:left="480"/>
        <w:jc w:val="both"/>
        <w:rPr>
          <w:rFonts w:ascii="Arial" w:hAnsi="Arial" w:cs="Arial"/>
          <w:sz w:val="24"/>
          <w:szCs w:val="24"/>
        </w:rPr>
      </w:pPr>
    </w:p>
    <w:p w:rsidR="008B24B3" w:rsidRPr="00620505" w:rsidRDefault="008B24B3" w:rsidP="008344CF">
      <w:pPr>
        <w:pStyle w:val="Prrafodelista"/>
        <w:ind w:left="480"/>
        <w:jc w:val="both"/>
        <w:rPr>
          <w:rFonts w:ascii="Arial" w:hAnsi="Arial" w:cs="Arial"/>
          <w:sz w:val="24"/>
          <w:szCs w:val="24"/>
        </w:rPr>
      </w:pPr>
    </w:p>
    <w:p w:rsidR="008751C5" w:rsidRPr="00510DFA" w:rsidRDefault="00510DFA" w:rsidP="008344CF">
      <w:pPr>
        <w:pStyle w:val="Prrafodelista"/>
        <w:ind w:left="480"/>
        <w:jc w:val="both"/>
        <w:rPr>
          <w:rFonts w:ascii="Arial" w:hAnsi="Arial" w:cs="Arial"/>
          <w:b/>
          <w:sz w:val="24"/>
          <w:szCs w:val="24"/>
        </w:rPr>
      </w:pPr>
      <w:r>
        <w:rPr>
          <w:rFonts w:ascii="Arial" w:hAnsi="Arial" w:cs="Arial"/>
          <w:b/>
          <w:sz w:val="24"/>
          <w:szCs w:val="24"/>
        </w:rPr>
        <w:t xml:space="preserve">  5.4  </w:t>
      </w:r>
      <w:r w:rsidR="008751C5" w:rsidRPr="00510DFA">
        <w:rPr>
          <w:rFonts w:ascii="Arial" w:hAnsi="Arial" w:cs="Arial"/>
          <w:b/>
          <w:sz w:val="24"/>
          <w:szCs w:val="24"/>
        </w:rPr>
        <w:t xml:space="preserve"> </w:t>
      </w:r>
      <w:r>
        <w:rPr>
          <w:rFonts w:ascii="Arial" w:hAnsi="Arial" w:cs="Arial"/>
          <w:b/>
          <w:sz w:val="24"/>
          <w:szCs w:val="24"/>
        </w:rPr>
        <w:t xml:space="preserve">   </w:t>
      </w:r>
      <w:r w:rsidR="008751C5" w:rsidRPr="00510DFA">
        <w:rPr>
          <w:rFonts w:ascii="Arial" w:hAnsi="Arial" w:cs="Arial"/>
          <w:b/>
          <w:sz w:val="24"/>
          <w:szCs w:val="24"/>
        </w:rPr>
        <w:t>COMPETENCIAS Y COMPONENTES –COMP. CIUDADANAS.</w:t>
      </w:r>
    </w:p>
    <w:p w:rsidR="008751C5" w:rsidRDefault="008751C5" w:rsidP="008751C5">
      <w:pPr>
        <w:jc w:val="both"/>
        <w:rPr>
          <w:rFonts w:ascii="Arial" w:hAnsi="Arial" w:cs="Arial"/>
          <w:sz w:val="20"/>
          <w:szCs w:val="20"/>
        </w:rPr>
      </w:pPr>
      <w:r w:rsidRPr="00940D33">
        <w:rPr>
          <w:rFonts w:ascii="Arial" w:hAnsi="Arial" w:cs="Arial"/>
          <w:b/>
          <w:sz w:val="24"/>
          <w:szCs w:val="24"/>
        </w:rPr>
        <w:t xml:space="preserve"> </w:t>
      </w:r>
      <w:r w:rsidR="008B24B3" w:rsidRPr="008B24B3">
        <w:rPr>
          <w:rFonts w:ascii="Arial" w:hAnsi="Arial" w:cs="Arial"/>
          <w:sz w:val="24"/>
          <w:szCs w:val="24"/>
        </w:rPr>
        <w:t>Los promedios  oficiales en esta área, necesarios para hacer una lectura contextualizada son estos: en el año 2012,  para el ciclo 5ª  305  y 298 para el ciclo 9º. En el año 2013,  fueron 304 y 298 respectivamente.</w:t>
      </w:r>
      <w:r w:rsidR="008B24B3">
        <w:rPr>
          <w:rFonts w:ascii="Arial" w:hAnsi="Arial" w:cs="Arial"/>
          <w:sz w:val="24"/>
          <w:szCs w:val="24"/>
        </w:rPr>
        <w:t xml:space="preserve"> </w:t>
      </w:r>
      <w:r w:rsidR="008B24B3" w:rsidRPr="000854BA">
        <w:rPr>
          <w:rFonts w:ascii="Arial" w:hAnsi="Arial" w:cs="Arial"/>
          <w:sz w:val="20"/>
          <w:szCs w:val="20"/>
        </w:rPr>
        <w:t>(</w:t>
      </w:r>
      <w:r w:rsidR="000854BA" w:rsidRPr="000854BA">
        <w:rPr>
          <w:rFonts w:ascii="Arial" w:hAnsi="Arial" w:cs="Arial"/>
          <w:sz w:val="20"/>
          <w:szCs w:val="20"/>
        </w:rPr>
        <w:t>Ver</w:t>
      </w:r>
      <w:r w:rsidR="008B24B3" w:rsidRPr="000854BA">
        <w:rPr>
          <w:rFonts w:ascii="Arial" w:hAnsi="Arial" w:cs="Arial"/>
          <w:sz w:val="20"/>
          <w:szCs w:val="20"/>
        </w:rPr>
        <w:t xml:space="preserve"> capítulo correspondiente a promedios en este documento)</w:t>
      </w:r>
    </w:p>
    <w:p w:rsidR="000854BA" w:rsidRDefault="000854BA" w:rsidP="008751C5">
      <w:pPr>
        <w:jc w:val="both"/>
        <w:rPr>
          <w:rFonts w:ascii="Arial" w:hAnsi="Arial" w:cs="Arial"/>
          <w:b/>
          <w:sz w:val="20"/>
          <w:szCs w:val="20"/>
        </w:rPr>
      </w:pPr>
      <w:r w:rsidRPr="000854BA">
        <w:rPr>
          <w:rFonts w:ascii="Arial" w:hAnsi="Arial" w:cs="Arial"/>
          <w:b/>
          <w:sz w:val="20"/>
          <w:szCs w:val="20"/>
        </w:rPr>
        <w:t>CICLO 5º  2012 -2013.</w:t>
      </w:r>
    </w:p>
    <w:p w:rsidR="000854BA" w:rsidRDefault="004D117C" w:rsidP="008751C5">
      <w:pPr>
        <w:jc w:val="both"/>
        <w:rPr>
          <w:rFonts w:ascii="Arial" w:hAnsi="Arial" w:cs="Arial"/>
          <w:b/>
          <w:sz w:val="20"/>
          <w:szCs w:val="20"/>
        </w:rPr>
      </w:pPr>
      <w:r w:rsidRPr="004D117C">
        <w:rPr>
          <w:rFonts w:ascii="Arial" w:hAnsi="Arial" w:cs="Arial"/>
          <w:b/>
          <w:noProof/>
          <w:sz w:val="20"/>
          <w:szCs w:val="20"/>
          <w:lang w:val="es-CO" w:eastAsia="es-CO"/>
        </w:rPr>
        <w:drawing>
          <wp:inline distT="0" distB="0" distL="0" distR="0">
            <wp:extent cx="5928084" cy="4267338"/>
            <wp:effectExtent l="57150" t="38100" r="34566" b="37962"/>
            <wp:docPr id="7"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4D117C" w:rsidRDefault="004D117C" w:rsidP="008751C5">
      <w:pPr>
        <w:jc w:val="both"/>
        <w:rPr>
          <w:rFonts w:ascii="Arial" w:hAnsi="Arial" w:cs="Arial"/>
          <w:b/>
          <w:sz w:val="20"/>
          <w:szCs w:val="20"/>
        </w:rPr>
      </w:pPr>
    </w:p>
    <w:p w:rsidR="004D117C" w:rsidRPr="000854BA" w:rsidRDefault="004D117C" w:rsidP="008751C5">
      <w:pPr>
        <w:jc w:val="both"/>
        <w:rPr>
          <w:rFonts w:ascii="Arial" w:hAnsi="Arial" w:cs="Arial"/>
          <w:b/>
          <w:sz w:val="20"/>
          <w:szCs w:val="20"/>
        </w:rPr>
      </w:pPr>
      <w:r w:rsidRPr="004D117C">
        <w:rPr>
          <w:rFonts w:ascii="Arial" w:hAnsi="Arial" w:cs="Arial"/>
          <w:b/>
          <w:noProof/>
          <w:sz w:val="20"/>
          <w:szCs w:val="20"/>
          <w:lang w:val="es-CO" w:eastAsia="es-CO"/>
        </w:rPr>
        <w:lastRenderedPageBreak/>
        <w:drawing>
          <wp:inline distT="0" distB="0" distL="0" distR="0">
            <wp:extent cx="5804977" cy="4913327"/>
            <wp:effectExtent l="76200" t="19050" r="43373" b="20623"/>
            <wp:docPr id="15"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0854BA" w:rsidRDefault="000854BA" w:rsidP="008751C5">
      <w:pPr>
        <w:jc w:val="both"/>
        <w:rPr>
          <w:rFonts w:ascii="Arial" w:hAnsi="Arial" w:cs="Arial"/>
          <w:sz w:val="20"/>
          <w:szCs w:val="20"/>
        </w:rPr>
      </w:pPr>
    </w:p>
    <w:p w:rsidR="000854BA" w:rsidRDefault="000854BA" w:rsidP="008751C5">
      <w:pPr>
        <w:jc w:val="both"/>
        <w:rPr>
          <w:rFonts w:ascii="Arial" w:hAnsi="Arial" w:cs="Arial"/>
          <w:sz w:val="20"/>
          <w:szCs w:val="20"/>
        </w:rPr>
      </w:pPr>
    </w:p>
    <w:p w:rsidR="000854BA" w:rsidRPr="00D04BE8" w:rsidRDefault="000854BA" w:rsidP="008751C5">
      <w:pPr>
        <w:jc w:val="both"/>
        <w:rPr>
          <w:rFonts w:ascii="Arial" w:hAnsi="Arial" w:cs="Arial"/>
          <w:sz w:val="24"/>
          <w:szCs w:val="24"/>
        </w:rPr>
      </w:pPr>
      <w:r w:rsidRPr="00D04BE8">
        <w:rPr>
          <w:rFonts w:ascii="Arial" w:hAnsi="Arial" w:cs="Arial"/>
          <w:b/>
          <w:sz w:val="24"/>
          <w:szCs w:val="24"/>
        </w:rPr>
        <w:t>Componente  Conocimiento:</w:t>
      </w:r>
      <w:r w:rsidRPr="00D04BE8">
        <w:rPr>
          <w:rFonts w:ascii="Arial" w:hAnsi="Arial" w:cs="Arial"/>
          <w:sz w:val="24"/>
          <w:szCs w:val="24"/>
        </w:rPr>
        <w:t xml:space="preserve"> el porcentaje de IEO que obtienen fortalezas   en el año 2012, corresponde al 48%, para el año 2013, este porcentaje </w:t>
      </w:r>
      <w:r w:rsidR="004D117C">
        <w:rPr>
          <w:rFonts w:ascii="Arial" w:hAnsi="Arial" w:cs="Arial"/>
          <w:sz w:val="24"/>
          <w:szCs w:val="24"/>
        </w:rPr>
        <w:t>disminuye al 37%.   E</w:t>
      </w:r>
      <w:r w:rsidRPr="00D04BE8">
        <w:rPr>
          <w:rFonts w:ascii="Arial" w:hAnsi="Arial" w:cs="Arial"/>
          <w:sz w:val="24"/>
          <w:szCs w:val="24"/>
        </w:rPr>
        <w:t>l porcentaje de IEO con Debilidades es para el año 2012, de 31% y en e</w:t>
      </w:r>
      <w:r w:rsidR="00F90624">
        <w:rPr>
          <w:rFonts w:ascii="Arial" w:hAnsi="Arial" w:cs="Arial"/>
          <w:sz w:val="24"/>
          <w:szCs w:val="24"/>
        </w:rPr>
        <w:t>l año 2013, 34</w:t>
      </w:r>
      <w:r w:rsidRPr="00D04BE8">
        <w:rPr>
          <w:rFonts w:ascii="Arial" w:hAnsi="Arial" w:cs="Arial"/>
          <w:sz w:val="24"/>
          <w:szCs w:val="24"/>
        </w:rPr>
        <w:t>%.</w:t>
      </w:r>
    </w:p>
    <w:p w:rsidR="00813D2E" w:rsidRDefault="00C34283" w:rsidP="008751C5">
      <w:pPr>
        <w:jc w:val="both"/>
        <w:rPr>
          <w:rFonts w:ascii="Arial" w:hAnsi="Arial" w:cs="Arial"/>
          <w:sz w:val="24"/>
          <w:szCs w:val="24"/>
        </w:rPr>
      </w:pPr>
      <w:r w:rsidRPr="00F90624">
        <w:rPr>
          <w:rFonts w:ascii="Arial" w:hAnsi="Arial" w:cs="Arial"/>
          <w:b/>
          <w:sz w:val="24"/>
          <w:szCs w:val="24"/>
        </w:rPr>
        <w:t>Componente  Argumentación</w:t>
      </w:r>
      <w:r w:rsidR="00813D2E" w:rsidRPr="00F90624">
        <w:rPr>
          <w:rFonts w:ascii="Arial" w:hAnsi="Arial" w:cs="Arial"/>
          <w:b/>
          <w:sz w:val="24"/>
          <w:szCs w:val="24"/>
        </w:rPr>
        <w:t>:</w:t>
      </w:r>
      <w:r w:rsidR="00813D2E" w:rsidRPr="00F90624">
        <w:rPr>
          <w:rFonts w:ascii="Arial" w:hAnsi="Arial" w:cs="Arial"/>
          <w:sz w:val="24"/>
          <w:szCs w:val="24"/>
        </w:rPr>
        <w:t xml:space="preserve"> </w:t>
      </w:r>
      <w:r w:rsidR="00813D2E">
        <w:rPr>
          <w:rFonts w:ascii="Arial" w:hAnsi="Arial" w:cs="Arial"/>
          <w:sz w:val="24"/>
          <w:szCs w:val="24"/>
        </w:rPr>
        <w:t>El</w:t>
      </w:r>
      <w:r w:rsidR="00F90624">
        <w:rPr>
          <w:rFonts w:ascii="Arial" w:hAnsi="Arial" w:cs="Arial"/>
          <w:sz w:val="24"/>
          <w:szCs w:val="24"/>
        </w:rPr>
        <w:t xml:space="preserve"> porcentaje de IEO con fortalezas, equivale al 18% para el año 2012</w:t>
      </w:r>
      <w:r w:rsidR="00813D2E">
        <w:rPr>
          <w:rFonts w:ascii="Arial" w:hAnsi="Arial" w:cs="Arial"/>
          <w:sz w:val="24"/>
          <w:szCs w:val="24"/>
        </w:rPr>
        <w:t xml:space="preserve">, el cual se incrementa  al </w:t>
      </w:r>
      <w:r w:rsidR="00F90624">
        <w:rPr>
          <w:rFonts w:ascii="Arial" w:hAnsi="Arial" w:cs="Arial"/>
          <w:sz w:val="24"/>
          <w:szCs w:val="24"/>
        </w:rPr>
        <w:t xml:space="preserve"> 64</w:t>
      </w:r>
      <w:r w:rsidR="00813D2E">
        <w:rPr>
          <w:rFonts w:ascii="Arial" w:hAnsi="Arial" w:cs="Arial"/>
          <w:sz w:val="24"/>
          <w:szCs w:val="24"/>
        </w:rPr>
        <w:t>% en el año 2013.  El porcentaje de IEO con Debilidades equivale al 65% en el año 2012,  con una disminución  significativa al 9% para el año 2013.</w:t>
      </w:r>
    </w:p>
    <w:p w:rsidR="000854BA" w:rsidRDefault="00F062EA" w:rsidP="008751C5">
      <w:pPr>
        <w:jc w:val="both"/>
        <w:rPr>
          <w:rFonts w:ascii="Arial" w:hAnsi="Arial" w:cs="Arial"/>
          <w:sz w:val="24"/>
          <w:szCs w:val="24"/>
        </w:rPr>
      </w:pPr>
      <w:r w:rsidRPr="00D04BE8">
        <w:rPr>
          <w:rFonts w:ascii="Arial" w:hAnsi="Arial" w:cs="Arial"/>
          <w:b/>
          <w:sz w:val="24"/>
          <w:szCs w:val="24"/>
        </w:rPr>
        <w:t xml:space="preserve">Componente  </w:t>
      </w:r>
      <w:proofErr w:type="spellStart"/>
      <w:r w:rsidRPr="00D04BE8">
        <w:rPr>
          <w:rFonts w:ascii="Arial" w:hAnsi="Arial" w:cs="Arial"/>
          <w:b/>
          <w:sz w:val="24"/>
          <w:szCs w:val="24"/>
        </w:rPr>
        <w:t>Multiperspectivismo</w:t>
      </w:r>
      <w:proofErr w:type="spellEnd"/>
      <w:r w:rsidRPr="00D04BE8">
        <w:rPr>
          <w:rFonts w:ascii="Arial" w:hAnsi="Arial" w:cs="Arial"/>
          <w:b/>
          <w:sz w:val="24"/>
          <w:szCs w:val="24"/>
        </w:rPr>
        <w:t xml:space="preserve">: </w:t>
      </w:r>
      <w:r w:rsidR="00813D2E">
        <w:rPr>
          <w:rFonts w:ascii="Arial" w:hAnsi="Arial" w:cs="Arial"/>
          <w:sz w:val="24"/>
          <w:szCs w:val="24"/>
        </w:rPr>
        <w:t>el 42% de las IEO  registran</w:t>
      </w:r>
      <w:r w:rsidRPr="00D04BE8">
        <w:rPr>
          <w:rFonts w:ascii="Arial" w:hAnsi="Arial" w:cs="Arial"/>
          <w:sz w:val="24"/>
          <w:szCs w:val="24"/>
        </w:rPr>
        <w:t xml:space="preserve"> fortalezas en el año 2012, en este componente; para el año 2013, este porcentaje se  reduce  de manera significativa  al </w:t>
      </w:r>
      <w:r w:rsidR="00813D2E">
        <w:rPr>
          <w:rFonts w:ascii="Arial" w:hAnsi="Arial" w:cs="Arial"/>
          <w:sz w:val="24"/>
          <w:szCs w:val="24"/>
        </w:rPr>
        <w:t xml:space="preserve">21%. Las Debilidades  </w:t>
      </w:r>
      <w:r w:rsidR="00D04BE8" w:rsidRPr="00D04BE8">
        <w:rPr>
          <w:rFonts w:ascii="Arial" w:hAnsi="Arial" w:cs="Arial"/>
          <w:sz w:val="24"/>
          <w:szCs w:val="24"/>
        </w:rPr>
        <w:t xml:space="preserve"> para el</w:t>
      </w:r>
      <w:r w:rsidR="00D04BE8">
        <w:rPr>
          <w:rFonts w:ascii="Arial" w:hAnsi="Arial" w:cs="Arial"/>
          <w:sz w:val="24"/>
          <w:szCs w:val="24"/>
        </w:rPr>
        <w:t xml:space="preserve"> año 2012</w:t>
      </w:r>
      <w:r w:rsidR="00D04BE8" w:rsidRPr="00D04BE8">
        <w:rPr>
          <w:rFonts w:ascii="Arial" w:hAnsi="Arial" w:cs="Arial"/>
          <w:sz w:val="24"/>
          <w:szCs w:val="24"/>
        </w:rPr>
        <w:t xml:space="preserve">, </w:t>
      </w:r>
      <w:r w:rsidR="00813D2E">
        <w:rPr>
          <w:rFonts w:ascii="Arial" w:hAnsi="Arial" w:cs="Arial"/>
          <w:sz w:val="24"/>
          <w:szCs w:val="24"/>
        </w:rPr>
        <w:t xml:space="preserve"> son d</w:t>
      </w:r>
      <w:r w:rsidR="00D04BE8" w:rsidRPr="00D04BE8">
        <w:rPr>
          <w:rFonts w:ascii="Arial" w:hAnsi="Arial" w:cs="Arial"/>
          <w:sz w:val="24"/>
          <w:szCs w:val="24"/>
        </w:rPr>
        <w:t xml:space="preserve">el 35%  de las IEO </w:t>
      </w:r>
      <w:r w:rsidR="00813D2E">
        <w:rPr>
          <w:rFonts w:ascii="Arial" w:hAnsi="Arial" w:cs="Arial"/>
          <w:sz w:val="24"/>
          <w:szCs w:val="24"/>
        </w:rPr>
        <w:t xml:space="preserve"> que </w:t>
      </w:r>
      <w:r w:rsidR="00D04BE8" w:rsidRPr="00D04BE8">
        <w:rPr>
          <w:rFonts w:ascii="Arial" w:hAnsi="Arial" w:cs="Arial"/>
          <w:sz w:val="24"/>
          <w:szCs w:val="24"/>
        </w:rPr>
        <w:t>se sitúan en “Débil” o “Muy Débil” y para el año 2013 asciende al 54%</w:t>
      </w:r>
      <w:r w:rsidR="00D04BE8">
        <w:rPr>
          <w:rFonts w:ascii="Arial" w:hAnsi="Arial" w:cs="Arial"/>
          <w:sz w:val="24"/>
          <w:szCs w:val="24"/>
        </w:rPr>
        <w:t>.</w:t>
      </w:r>
    </w:p>
    <w:p w:rsidR="00D04BE8" w:rsidRDefault="00D04BE8" w:rsidP="008751C5">
      <w:pPr>
        <w:jc w:val="both"/>
        <w:rPr>
          <w:rFonts w:ascii="Arial" w:hAnsi="Arial" w:cs="Arial"/>
          <w:sz w:val="24"/>
          <w:szCs w:val="24"/>
        </w:rPr>
      </w:pPr>
      <w:r w:rsidRPr="00D04BE8">
        <w:rPr>
          <w:rFonts w:ascii="Arial" w:hAnsi="Arial" w:cs="Arial"/>
          <w:b/>
          <w:sz w:val="24"/>
          <w:szCs w:val="24"/>
        </w:rPr>
        <w:lastRenderedPageBreak/>
        <w:t>Componente</w:t>
      </w:r>
      <w:r>
        <w:rPr>
          <w:rFonts w:ascii="Arial" w:hAnsi="Arial" w:cs="Arial"/>
          <w:b/>
          <w:sz w:val="24"/>
          <w:szCs w:val="24"/>
        </w:rPr>
        <w:t xml:space="preserve"> Pensamiento sistémico: </w:t>
      </w:r>
      <w:r w:rsidRPr="00D04BE8">
        <w:rPr>
          <w:rFonts w:ascii="Arial" w:hAnsi="Arial" w:cs="Arial"/>
          <w:sz w:val="24"/>
          <w:szCs w:val="24"/>
        </w:rPr>
        <w:t xml:space="preserve">las IEO con fortalezas en el año 2012, corresponden al 21% </w:t>
      </w:r>
      <w:r>
        <w:rPr>
          <w:rFonts w:ascii="Arial" w:hAnsi="Arial" w:cs="Arial"/>
          <w:sz w:val="24"/>
          <w:szCs w:val="24"/>
        </w:rPr>
        <w:t>y para el año 2013, al 31%.  Las IEO con debilidades  tienen estos porcentajes, el 57% para el año 2012  y el 37% para el 2013.</w:t>
      </w:r>
    </w:p>
    <w:p w:rsidR="009B56C7" w:rsidRDefault="009B56C7" w:rsidP="00D04BE8">
      <w:pPr>
        <w:jc w:val="both"/>
        <w:rPr>
          <w:rFonts w:ascii="Arial" w:hAnsi="Arial" w:cs="Arial"/>
          <w:b/>
          <w:sz w:val="20"/>
          <w:szCs w:val="20"/>
        </w:rPr>
      </w:pPr>
    </w:p>
    <w:p w:rsidR="00D04BE8" w:rsidRDefault="00D04BE8" w:rsidP="00D04BE8">
      <w:pPr>
        <w:jc w:val="both"/>
        <w:rPr>
          <w:rFonts w:ascii="Arial" w:hAnsi="Arial" w:cs="Arial"/>
          <w:b/>
          <w:sz w:val="20"/>
          <w:szCs w:val="20"/>
        </w:rPr>
      </w:pPr>
      <w:r>
        <w:rPr>
          <w:rFonts w:ascii="Arial" w:hAnsi="Arial" w:cs="Arial"/>
          <w:b/>
          <w:sz w:val="20"/>
          <w:szCs w:val="20"/>
        </w:rPr>
        <w:t>CICLO 9</w:t>
      </w:r>
      <w:r w:rsidRPr="000854BA">
        <w:rPr>
          <w:rFonts w:ascii="Arial" w:hAnsi="Arial" w:cs="Arial"/>
          <w:b/>
          <w:sz w:val="20"/>
          <w:szCs w:val="20"/>
        </w:rPr>
        <w:t>º  2012 -2013.</w:t>
      </w:r>
    </w:p>
    <w:p w:rsidR="001744D9" w:rsidRDefault="001744D9" w:rsidP="00D04BE8">
      <w:pPr>
        <w:jc w:val="both"/>
        <w:rPr>
          <w:rFonts w:ascii="Arial" w:hAnsi="Arial" w:cs="Arial"/>
          <w:b/>
          <w:sz w:val="20"/>
          <w:szCs w:val="20"/>
        </w:rPr>
      </w:pPr>
    </w:p>
    <w:p w:rsidR="009B56C7" w:rsidRDefault="001744D9" w:rsidP="00D04BE8">
      <w:pPr>
        <w:jc w:val="both"/>
        <w:rPr>
          <w:rFonts w:ascii="Arial" w:hAnsi="Arial" w:cs="Arial"/>
          <w:b/>
          <w:sz w:val="20"/>
          <w:szCs w:val="20"/>
        </w:rPr>
      </w:pPr>
      <w:r w:rsidRPr="001744D9">
        <w:rPr>
          <w:rFonts w:ascii="Arial" w:hAnsi="Arial" w:cs="Arial"/>
          <w:b/>
          <w:noProof/>
          <w:sz w:val="20"/>
          <w:szCs w:val="20"/>
          <w:lang w:val="es-CO" w:eastAsia="es-CO"/>
        </w:rPr>
        <w:drawing>
          <wp:inline distT="0" distB="0" distL="0" distR="0">
            <wp:extent cx="5711439" cy="4247322"/>
            <wp:effectExtent l="57150" t="38100" r="60711" b="38928"/>
            <wp:docPr id="36"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1744D9" w:rsidRPr="00D04BE8" w:rsidRDefault="001744D9" w:rsidP="001744D9">
      <w:pPr>
        <w:jc w:val="both"/>
        <w:rPr>
          <w:rFonts w:ascii="Arial" w:hAnsi="Arial" w:cs="Arial"/>
          <w:sz w:val="24"/>
          <w:szCs w:val="24"/>
        </w:rPr>
      </w:pPr>
      <w:r w:rsidRPr="00D04BE8">
        <w:rPr>
          <w:rFonts w:ascii="Arial" w:hAnsi="Arial" w:cs="Arial"/>
          <w:b/>
          <w:sz w:val="24"/>
          <w:szCs w:val="24"/>
        </w:rPr>
        <w:t>Componente  Conocimiento:</w:t>
      </w:r>
      <w:r w:rsidRPr="00D04BE8">
        <w:rPr>
          <w:rFonts w:ascii="Arial" w:hAnsi="Arial" w:cs="Arial"/>
          <w:sz w:val="24"/>
          <w:szCs w:val="24"/>
        </w:rPr>
        <w:t xml:space="preserve"> </w:t>
      </w:r>
      <w:r>
        <w:rPr>
          <w:rFonts w:ascii="Arial" w:hAnsi="Arial" w:cs="Arial"/>
          <w:sz w:val="24"/>
          <w:szCs w:val="24"/>
        </w:rPr>
        <w:t xml:space="preserve">para el año 2012, el 37% de las IEO  se ubican en la categoría de Fortalezas, en el año 2013,  este porcentaje corresponde al 41%.  Las IEO que  muestran Debilidades para estos dos años, corresponden a  al 36% para el 2012  y el 40% para el año 2013. </w:t>
      </w:r>
    </w:p>
    <w:p w:rsidR="001744D9" w:rsidRDefault="001744D9" w:rsidP="001744D9">
      <w:pPr>
        <w:jc w:val="both"/>
        <w:rPr>
          <w:rFonts w:ascii="Arial" w:hAnsi="Arial" w:cs="Arial"/>
          <w:sz w:val="24"/>
          <w:szCs w:val="24"/>
        </w:rPr>
      </w:pPr>
      <w:r w:rsidRPr="001744D9">
        <w:rPr>
          <w:rFonts w:ascii="Arial" w:hAnsi="Arial" w:cs="Arial"/>
          <w:b/>
          <w:sz w:val="24"/>
          <w:szCs w:val="24"/>
        </w:rPr>
        <w:t>Componente  Argumentación:</w:t>
      </w:r>
      <w:r>
        <w:rPr>
          <w:rFonts w:ascii="Arial" w:hAnsi="Arial" w:cs="Arial"/>
          <w:b/>
          <w:sz w:val="24"/>
          <w:szCs w:val="24"/>
        </w:rPr>
        <w:t xml:space="preserve"> </w:t>
      </w:r>
      <w:r w:rsidRPr="001744D9">
        <w:rPr>
          <w:rFonts w:ascii="Arial" w:hAnsi="Arial" w:cs="Arial"/>
          <w:sz w:val="24"/>
          <w:szCs w:val="24"/>
        </w:rPr>
        <w:t>para el año 2012</w:t>
      </w:r>
      <w:r>
        <w:rPr>
          <w:rFonts w:ascii="Arial" w:hAnsi="Arial" w:cs="Arial"/>
          <w:sz w:val="24"/>
          <w:szCs w:val="24"/>
        </w:rPr>
        <w:t>, el 34% de las IEO muestran Fortalezas y para el año siguiente, se incrementa al 68%. El porcentaje de IEO ubicadas en Debilidades es del 47% para el 2012 y para el 2013,  disminuye al 20%.</w:t>
      </w:r>
    </w:p>
    <w:p w:rsidR="001744D9" w:rsidRDefault="001744D9" w:rsidP="001744D9">
      <w:pPr>
        <w:jc w:val="both"/>
        <w:rPr>
          <w:rFonts w:ascii="Arial" w:hAnsi="Arial" w:cs="Arial"/>
          <w:b/>
          <w:sz w:val="24"/>
          <w:szCs w:val="24"/>
        </w:rPr>
      </w:pPr>
      <w:r w:rsidRPr="00D04BE8">
        <w:rPr>
          <w:rFonts w:ascii="Arial" w:hAnsi="Arial" w:cs="Arial"/>
          <w:b/>
          <w:sz w:val="24"/>
          <w:szCs w:val="24"/>
        </w:rPr>
        <w:t xml:space="preserve">Componente  </w:t>
      </w:r>
      <w:proofErr w:type="spellStart"/>
      <w:r w:rsidRPr="00D04BE8">
        <w:rPr>
          <w:rFonts w:ascii="Arial" w:hAnsi="Arial" w:cs="Arial"/>
          <w:b/>
          <w:sz w:val="24"/>
          <w:szCs w:val="24"/>
        </w:rPr>
        <w:t>Multiperspectivismo</w:t>
      </w:r>
      <w:proofErr w:type="spellEnd"/>
      <w:r w:rsidRPr="00D04BE8">
        <w:rPr>
          <w:rFonts w:ascii="Arial" w:hAnsi="Arial" w:cs="Arial"/>
          <w:b/>
          <w:sz w:val="24"/>
          <w:szCs w:val="24"/>
        </w:rPr>
        <w:t xml:space="preserve">: </w:t>
      </w:r>
      <w:r w:rsidRPr="00D13109">
        <w:rPr>
          <w:rFonts w:ascii="Arial" w:hAnsi="Arial" w:cs="Arial"/>
          <w:sz w:val="24"/>
          <w:szCs w:val="24"/>
        </w:rPr>
        <w:t>el 56% de las IEO  evidencia fortalezas para el año 2012, frente al 46% en el año 2013.</w:t>
      </w:r>
      <w:r>
        <w:rPr>
          <w:rFonts w:ascii="Arial" w:hAnsi="Arial" w:cs="Arial"/>
          <w:sz w:val="24"/>
          <w:szCs w:val="24"/>
        </w:rPr>
        <w:t xml:space="preserve">  Los porcentajes de las IEO que se ubican en Debilidades son, 28% para el 2012 y 34% para el año 2013.</w:t>
      </w:r>
    </w:p>
    <w:p w:rsidR="001744D9" w:rsidRDefault="001744D9" w:rsidP="00D04BE8">
      <w:pPr>
        <w:jc w:val="both"/>
        <w:rPr>
          <w:rFonts w:ascii="Arial" w:hAnsi="Arial" w:cs="Arial"/>
          <w:b/>
          <w:sz w:val="20"/>
          <w:szCs w:val="20"/>
        </w:rPr>
      </w:pPr>
    </w:p>
    <w:p w:rsidR="001744D9" w:rsidRDefault="001744D9" w:rsidP="00D04BE8">
      <w:pPr>
        <w:jc w:val="both"/>
        <w:rPr>
          <w:rFonts w:ascii="Arial" w:hAnsi="Arial" w:cs="Arial"/>
          <w:b/>
          <w:sz w:val="20"/>
          <w:szCs w:val="20"/>
        </w:rPr>
      </w:pPr>
      <w:r w:rsidRPr="001744D9">
        <w:rPr>
          <w:rFonts w:ascii="Arial" w:hAnsi="Arial" w:cs="Arial"/>
          <w:b/>
          <w:noProof/>
          <w:sz w:val="20"/>
          <w:szCs w:val="20"/>
          <w:lang w:val="es-CO" w:eastAsia="es-CO"/>
        </w:rPr>
        <w:lastRenderedPageBreak/>
        <w:drawing>
          <wp:inline distT="0" distB="0" distL="0" distR="0">
            <wp:extent cx="5730268" cy="4079709"/>
            <wp:effectExtent l="57150" t="38100" r="41882" b="35091"/>
            <wp:docPr id="37" name="Gráfico 5"/>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D04BE8" w:rsidRDefault="00D04BE8" w:rsidP="00D04BE8">
      <w:pPr>
        <w:jc w:val="both"/>
        <w:rPr>
          <w:rFonts w:ascii="Arial" w:hAnsi="Arial" w:cs="Arial"/>
          <w:b/>
          <w:sz w:val="20"/>
          <w:szCs w:val="20"/>
        </w:rPr>
      </w:pPr>
    </w:p>
    <w:p w:rsidR="00D04BE8" w:rsidRDefault="00D04BE8" w:rsidP="00D04BE8">
      <w:pPr>
        <w:jc w:val="both"/>
        <w:rPr>
          <w:rFonts w:ascii="Arial" w:hAnsi="Arial" w:cs="Arial"/>
          <w:b/>
          <w:sz w:val="24"/>
          <w:szCs w:val="24"/>
        </w:rPr>
      </w:pPr>
      <w:r w:rsidRPr="00D04BE8">
        <w:rPr>
          <w:rFonts w:ascii="Arial" w:hAnsi="Arial" w:cs="Arial"/>
          <w:b/>
          <w:sz w:val="24"/>
          <w:szCs w:val="24"/>
        </w:rPr>
        <w:t>Componente</w:t>
      </w:r>
      <w:r>
        <w:rPr>
          <w:rFonts w:ascii="Arial" w:hAnsi="Arial" w:cs="Arial"/>
          <w:b/>
          <w:sz w:val="24"/>
          <w:szCs w:val="24"/>
        </w:rPr>
        <w:t xml:space="preserve"> Pensamiento sistémico</w:t>
      </w:r>
      <w:r w:rsidR="002F0148">
        <w:rPr>
          <w:rFonts w:ascii="Arial" w:hAnsi="Arial" w:cs="Arial"/>
          <w:b/>
          <w:sz w:val="24"/>
          <w:szCs w:val="24"/>
        </w:rPr>
        <w:t xml:space="preserve">: </w:t>
      </w:r>
      <w:r w:rsidR="002F0148" w:rsidRPr="00D13109">
        <w:rPr>
          <w:rFonts w:ascii="Arial" w:hAnsi="Arial" w:cs="Arial"/>
          <w:sz w:val="24"/>
          <w:szCs w:val="24"/>
        </w:rPr>
        <w:t>para</w:t>
      </w:r>
      <w:r w:rsidR="00D13109" w:rsidRPr="00D13109">
        <w:rPr>
          <w:rFonts w:ascii="Arial" w:hAnsi="Arial" w:cs="Arial"/>
          <w:sz w:val="24"/>
          <w:szCs w:val="24"/>
        </w:rPr>
        <w:t xml:space="preserve"> el año 2012</w:t>
      </w:r>
      <w:r w:rsidR="00D13109">
        <w:rPr>
          <w:rFonts w:ascii="Arial" w:hAnsi="Arial" w:cs="Arial"/>
          <w:sz w:val="24"/>
          <w:szCs w:val="24"/>
        </w:rPr>
        <w:t>, el 40% de las IEO  registran Fortalezas y el 30% para el año 2013.</w:t>
      </w:r>
      <w:r w:rsidR="002F0148">
        <w:rPr>
          <w:rFonts w:ascii="Arial" w:hAnsi="Arial" w:cs="Arial"/>
          <w:sz w:val="24"/>
          <w:szCs w:val="24"/>
        </w:rPr>
        <w:t xml:space="preserve">  En Debilidades, el 39% corresponde al año 2012 y el 49% al año 2013.</w:t>
      </w:r>
    </w:p>
    <w:p w:rsidR="00D04BE8" w:rsidRDefault="00D04BE8" w:rsidP="00D04BE8">
      <w:pPr>
        <w:jc w:val="both"/>
        <w:rPr>
          <w:rFonts w:ascii="Arial" w:hAnsi="Arial" w:cs="Arial"/>
          <w:sz w:val="24"/>
          <w:szCs w:val="24"/>
        </w:rPr>
      </w:pPr>
    </w:p>
    <w:p w:rsidR="000854BA" w:rsidRPr="000854BA" w:rsidRDefault="000854BA" w:rsidP="008751C5">
      <w:pPr>
        <w:jc w:val="both"/>
        <w:rPr>
          <w:rFonts w:ascii="Arial" w:hAnsi="Arial" w:cs="Arial"/>
          <w:sz w:val="20"/>
          <w:szCs w:val="20"/>
        </w:rPr>
      </w:pPr>
    </w:p>
    <w:p w:rsidR="008751C5" w:rsidRPr="00940D33" w:rsidRDefault="008751C5" w:rsidP="008751C5">
      <w:pPr>
        <w:jc w:val="both"/>
        <w:rPr>
          <w:rFonts w:ascii="Arial" w:hAnsi="Arial" w:cs="Arial"/>
          <w:b/>
          <w:sz w:val="24"/>
          <w:szCs w:val="24"/>
        </w:rPr>
      </w:pPr>
      <w:r w:rsidRPr="00940D33">
        <w:rPr>
          <w:rFonts w:ascii="Arial" w:hAnsi="Arial" w:cs="Arial"/>
          <w:b/>
          <w:sz w:val="24"/>
          <w:szCs w:val="24"/>
        </w:rPr>
        <w:t xml:space="preserve">6        RESULTADOS  DE  LAS IEO  POR PROMEDIO,  ÀREA Y  CICLO. </w:t>
      </w:r>
    </w:p>
    <w:p w:rsidR="008751C5" w:rsidRDefault="008751C5" w:rsidP="008751C5">
      <w:pPr>
        <w:pStyle w:val="Prrafodelista"/>
        <w:jc w:val="both"/>
        <w:rPr>
          <w:rFonts w:ascii="Arial" w:hAnsi="Arial" w:cs="Arial"/>
          <w:b/>
          <w:sz w:val="24"/>
          <w:szCs w:val="24"/>
        </w:rPr>
      </w:pPr>
      <w:r w:rsidRPr="00940D33">
        <w:rPr>
          <w:rFonts w:ascii="Arial" w:hAnsi="Arial" w:cs="Arial"/>
          <w:b/>
          <w:sz w:val="24"/>
          <w:szCs w:val="24"/>
        </w:rPr>
        <w:t>6.1  PROMEDIOS INSTITUCIONALES  LENGUAJE</w:t>
      </w:r>
    </w:p>
    <w:p w:rsidR="002F0148" w:rsidRDefault="002F0148" w:rsidP="008751C5">
      <w:pPr>
        <w:pStyle w:val="Prrafodelista"/>
        <w:jc w:val="both"/>
        <w:rPr>
          <w:rFonts w:ascii="Arial" w:hAnsi="Arial" w:cs="Arial"/>
          <w:b/>
          <w:sz w:val="24"/>
          <w:szCs w:val="24"/>
        </w:rPr>
      </w:pPr>
    </w:p>
    <w:p w:rsidR="002F0148" w:rsidRPr="00E3418A" w:rsidRDefault="00E3418A" w:rsidP="008751C5">
      <w:pPr>
        <w:pStyle w:val="Prrafodelista"/>
        <w:jc w:val="both"/>
        <w:rPr>
          <w:rFonts w:ascii="Arial" w:hAnsi="Arial" w:cs="Arial"/>
          <w:sz w:val="24"/>
          <w:szCs w:val="24"/>
        </w:rPr>
      </w:pPr>
      <w:r>
        <w:rPr>
          <w:rFonts w:ascii="Arial" w:hAnsi="Arial" w:cs="Arial"/>
          <w:sz w:val="24"/>
          <w:szCs w:val="24"/>
        </w:rPr>
        <w:t xml:space="preserve">Para la Secretaría de Educación Municipal  es perentorio, identificar a  través del análisis de los resultados de las pruebas SABER,  el desempeño de las Instituciones a su cargo, siempre con el propósito de mejorar la calidad de la educación oficial del Municipio.   Establecer las IEO que obtienen  altos desempeños es crucial para  generar proyectos específicos de fortalecimiento en las áreas o ciclos en que se evidencien estos logros. Igualmente determinar las IEO  con bajos desempeños, posibilita </w:t>
      </w:r>
      <w:r w:rsidR="0075425E">
        <w:rPr>
          <w:rFonts w:ascii="Arial" w:hAnsi="Arial" w:cs="Arial"/>
          <w:sz w:val="24"/>
          <w:szCs w:val="24"/>
        </w:rPr>
        <w:t xml:space="preserve">acompañamientos   puntuales  focalizados en las competencias y grados que lo requieran.  Es esta la razón por la que a continuación listamos las  10 IEO con Fortalezas   y fragilidades en cada uno de los ciclos y áreas.  </w:t>
      </w:r>
      <w:r w:rsidR="0075425E" w:rsidRPr="008C3719">
        <w:rPr>
          <w:rFonts w:ascii="Arial" w:hAnsi="Arial" w:cs="Arial"/>
          <w:b/>
          <w:sz w:val="24"/>
          <w:szCs w:val="24"/>
        </w:rPr>
        <w:t xml:space="preserve">No constituye en ningún caso  la </w:t>
      </w:r>
      <w:r w:rsidR="0075425E" w:rsidRPr="008C3719">
        <w:rPr>
          <w:rFonts w:ascii="Arial" w:hAnsi="Arial" w:cs="Arial"/>
          <w:b/>
          <w:sz w:val="24"/>
          <w:szCs w:val="24"/>
        </w:rPr>
        <w:lastRenderedPageBreak/>
        <w:t>puntuación o calificación del desempeño de las IEO</w:t>
      </w:r>
      <w:r w:rsidR="0075425E">
        <w:rPr>
          <w:rFonts w:ascii="Arial" w:hAnsi="Arial" w:cs="Arial"/>
          <w:sz w:val="24"/>
          <w:szCs w:val="24"/>
        </w:rPr>
        <w:t xml:space="preserve"> </w:t>
      </w:r>
      <w:r w:rsidR="0075425E" w:rsidRPr="008C3719">
        <w:rPr>
          <w:rFonts w:ascii="Arial" w:hAnsi="Arial" w:cs="Arial"/>
          <w:b/>
          <w:sz w:val="24"/>
          <w:szCs w:val="24"/>
        </w:rPr>
        <w:t>Se sugiere además   manejar esta información con la debida confidencialidad.</w:t>
      </w:r>
    </w:p>
    <w:p w:rsidR="008C3719" w:rsidRDefault="002F0148" w:rsidP="008751C5">
      <w:pPr>
        <w:pStyle w:val="Prrafodelista"/>
        <w:jc w:val="both"/>
        <w:rPr>
          <w:rFonts w:ascii="Arial" w:hAnsi="Arial" w:cs="Arial"/>
          <w:b/>
          <w:sz w:val="24"/>
          <w:szCs w:val="24"/>
        </w:rPr>
      </w:pPr>
      <w:r>
        <w:rPr>
          <w:rFonts w:ascii="Arial" w:hAnsi="Arial" w:cs="Arial"/>
          <w:b/>
          <w:sz w:val="24"/>
          <w:szCs w:val="24"/>
        </w:rPr>
        <w:t xml:space="preserve"> </w:t>
      </w:r>
    </w:p>
    <w:p w:rsidR="002F0148" w:rsidRPr="008C3719" w:rsidRDefault="008C3719" w:rsidP="008751C5">
      <w:pPr>
        <w:pStyle w:val="Prrafodelista"/>
        <w:jc w:val="both"/>
        <w:rPr>
          <w:rFonts w:ascii="Arial" w:hAnsi="Arial" w:cs="Arial"/>
        </w:rPr>
      </w:pPr>
      <w:r w:rsidRPr="008C3719">
        <w:rPr>
          <w:rFonts w:ascii="Arial" w:hAnsi="Arial" w:cs="Arial"/>
        </w:rPr>
        <w:t>Nota: el área de Ciencias Naturales  no tiene resultados  publicados del año 2013</w:t>
      </w:r>
    </w:p>
    <w:p w:rsidR="008C3719" w:rsidRDefault="008C3719" w:rsidP="008751C5">
      <w:pPr>
        <w:pStyle w:val="Prrafodelista"/>
        <w:jc w:val="both"/>
        <w:rPr>
          <w:rFonts w:ascii="Arial" w:hAnsi="Arial" w:cs="Arial"/>
          <w:b/>
          <w:sz w:val="24"/>
          <w:szCs w:val="24"/>
        </w:rPr>
      </w:pPr>
    </w:p>
    <w:p w:rsidR="002F0148" w:rsidRDefault="002F0148" w:rsidP="008751C5">
      <w:pPr>
        <w:pStyle w:val="Prrafodelista"/>
        <w:jc w:val="both"/>
        <w:rPr>
          <w:rFonts w:ascii="Arial" w:hAnsi="Arial" w:cs="Arial"/>
          <w:b/>
          <w:sz w:val="24"/>
          <w:szCs w:val="24"/>
        </w:rPr>
      </w:pPr>
      <w:r>
        <w:rPr>
          <w:rFonts w:ascii="Arial" w:hAnsi="Arial" w:cs="Arial"/>
          <w:b/>
          <w:sz w:val="24"/>
          <w:szCs w:val="24"/>
        </w:rPr>
        <w:t>Lenguaje 3º -2013</w:t>
      </w:r>
    </w:p>
    <w:p w:rsidR="002F0148" w:rsidRDefault="002F0148" w:rsidP="008751C5">
      <w:pPr>
        <w:pStyle w:val="Prrafodelista"/>
        <w:jc w:val="both"/>
        <w:rPr>
          <w:rFonts w:ascii="Arial" w:hAnsi="Arial" w:cs="Arial"/>
          <w:b/>
          <w:sz w:val="24"/>
          <w:szCs w:val="24"/>
        </w:rPr>
      </w:pPr>
    </w:p>
    <w:tbl>
      <w:tblPr>
        <w:tblStyle w:val="Tablaconcuadrcula"/>
        <w:tblW w:w="0" w:type="auto"/>
        <w:tblInd w:w="720" w:type="dxa"/>
        <w:tblLook w:val="04A0" w:firstRow="1" w:lastRow="0" w:firstColumn="1" w:lastColumn="0" w:noHBand="0" w:noVBand="1"/>
      </w:tblPr>
      <w:tblGrid>
        <w:gridCol w:w="5625"/>
        <w:gridCol w:w="2375"/>
      </w:tblGrid>
      <w:tr w:rsidR="002F0148" w:rsidTr="002F0148">
        <w:tc>
          <w:tcPr>
            <w:tcW w:w="5625" w:type="dxa"/>
          </w:tcPr>
          <w:p w:rsidR="002F0148" w:rsidRDefault="00DF4CFF" w:rsidP="008751C5">
            <w:pPr>
              <w:pStyle w:val="Prrafodelista"/>
              <w:ind w:left="0"/>
              <w:jc w:val="both"/>
              <w:rPr>
                <w:rFonts w:ascii="Arial" w:hAnsi="Arial" w:cs="Arial"/>
                <w:b/>
                <w:sz w:val="24"/>
                <w:szCs w:val="24"/>
              </w:rPr>
            </w:pPr>
            <w:r>
              <w:rPr>
                <w:rFonts w:ascii="Arial" w:hAnsi="Arial" w:cs="Arial"/>
                <w:b/>
                <w:sz w:val="24"/>
                <w:szCs w:val="24"/>
              </w:rPr>
              <w:t>Institución  Educativa</w:t>
            </w:r>
          </w:p>
        </w:tc>
        <w:tc>
          <w:tcPr>
            <w:tcW w:w="2375" w:type="dxa"/>
          </w:tcPr>
          <w:p w:rsidR="002F0148" w:rsidRDefault="00DF4CFF" w:rsidP="008751C5">
            <w:pPr>
              <w:pStyle w:val="Prrafodelista"/>
              <w:ind w:left="0"/>
              <w:jc w:val="both"/>
              <w:rPr>
                <w:rFonts w:ascii="Arial" w:hAnsi="Arial" w:cs="Arial"/>
                <w:b/>
                <w:sz w:val="24"/>
                <w:szCs w:val="24"/>
              </w:rPr>
            </w:pPr>
            <w:r>
              <w:rPr>
                <w:rFonts w:ascii="Arial" w:hAnsi="Arial" w:cs="Arial"/>
                <w:b/>
                <w:sz w:val="24"/>
                <w:szCs w:val="24"/>
              </w:rPr>
              <w:t>promedio</w:t>
            </w:r>
          </w:p>
        </w:tc>
      </w:tr>
      <w:tr w:rsidR="002F0148" w:rsidTr="00C11C81">
        <w:tc>
          <w:tcPr>
            <w:tcW w:w="5625" w:type="dxa"/>
            <w:vAlign w:val="bottom"/>
          </w:tcPr>
          <w:p w:rsidR="002F0148" w:rsidRDefault="002F0148" w:rsidP="00DF4CFF">
            <w:pPr>
              <w:rPr>
                <w:rFonts w:ascii="Calibri" w:hAnsi="Calibri"/>
                <w:color w:val="000000"/>
              </w:rPr>
            </w:pPr>
            <w:r>
              <w:rPr>
                <w:rFonts w:ascii="Calibri" w:hAnsi="Calibri"/>
                <w:color w:val="000000"/>
              </w:rPr>
              <w:t>ANTONIO JOSE CAMACHO</w:t>
            </w:r>
          </w:p>
        </w:tc>
        <w:tc>
          <w:tcPr>
            <w:tcW w:w="2375" w:type="dxa"/>
            <w:vAlign w:val="bottom"/>
          </w:tcPr>
          <w:p w:rsidR="002F0148" w:rsidRDefault="002F0148">
            <w:pPr>
              <w:jc w:val="center"/>
              <w:rPr>
                <w:rFonts w:ascii="Calibri" w:hAnsi="Calibri"/>
                <w:color w:val="000000"/>
              </w:rPr>
            </w:pPr>
            <w:r>
              <w:rPr>
                <w:rFonts w:ascii="Calibri" w:hAnsi="Calibri"/>
                <w:color w:val="000000"/>
              </w:rPr>
              <w:t>384</w:t>
            </w:r>
          </w:p>
        </w:tc>
      </w:tr>
      <w:tr w:rsidR="002F0148" w:rsidTr="00C11C81">
        <w:tc>
          <w:tcPr>
            <w:tcW w:w="5625" w:type="dxa"/>
            <w:vAlign w:val="bottom"/>
          </w:tcPr>
          <w:p w:rsidR="002F0148" w:rsidRDefault="002F0148" w:rsidP="00DF4CFF">
            <w:pPr>
              <w:rPr>
                <w:rFonts w:ascii="Calibri" w:hAnsi="Calibri"/>
                <w:color w:val="000000"/>
              </w:rPr>
            </w:pPr>
            <w:r>
              <w:rPr>
                <w:rFonts w:ascii="Calibri" w:hAnsi="Calibri"/>
                <w:color w:val="000000"/>
              </w:rPr>
              <w:t>COMUNA DIECISIETE</w:t>
            </w:r>
          </w:p>
        </w:tc>
        <w:tc>
          <w:tcPr>
            <w:tcW w:w="2375" w:type="dxa"/>
            <w:vAlign w:val="bottom"/>
          </w:tcPr>
          <w:p w:rsidR="002F0148" w:rsidRDefault="002F0148">
            <w:pPr>
              <w:jc w:val="center"/>
              <w:rPr>
                <w:rFonts w:ascii="Calibri" w:hAnsi="Calibri"/>
                <w:color w:val="000000"/>
              </w:rPr>
            </w:pPr>
            <w:r>
              <w:rPr>
                <w:rFonts w:ascii="Calibri" w:hAnsi="Calibri"/>
                <w:color w:val="000000"/>
              </w:rPr>
              <w:t>378</w:t>
            </w:r>
          </w:p>
        </w:tc>
      </w:tr>
      <w:tr w:rsidR="002F0148" w:rsidTr="00C11C81">
        <w:tc>
          <w:tcPr>
            <w:tcW w:w="5625" w:type="dxa"/>
            <w:vAlign w:val="bottom"/>
          </w:tcPr>
          <w:p w:rsidR="002F0148" w:rsidRDefault="002F0148" w:rsidP="00DF4CFF">
            <w:pPr>
              <w:rPr>
                <w:rFonts w:ascii="Calibri" w:hAnsi="Calibri"/>
                <w:color w:val="000000"/>
              </w:rPr>
            </w:pPr>
            <w:r>
              <w:rPr>
                <w:rFonts w:ascii="Calibri" w:hAnsi="Calibri"/>
                <w:color w:val="000000"/>
              </w:rPr>
              <w:t xml:space="preserve"> JOSE MARIA VIVAS BALCAZAR</w:t>
            </w:r>
          </w:p>
        </w:tc>
        <w:tc>
          <w:tcPr>
            <w:tcW w:w="2375" w:type="dxa"/>
            <w:vAlign w:val="bottom"/>
          </w:tcPr>
          <w:p w:rsidR="002F0148" w:rsidRDefault="002F0148">
            <w:pPr>
              <w:jc w:val="center"/>
              <w:rPr>
                <w:rFonts w:ascii="Calibri" w:hAnsi="Calibri"/>
                <w:color w:val="000000"/>
              </w:rPr>
            </w:pPr>
            <w:r>
              <w:rPr>
                <w:rFonts w:ascii="Calibri" w:hAnsi="Calibri"/>
                <w:color w:val="000000"/>
              </w:rPr>
              <w:t>374</w:t>
            </w:r>
          </w:p>
        </w:tc>
      </w:tr>
      <w:tr w:rsidR="002F0148" w:rsidTr="00C11C81">
        <w:tc>
          <w:tcPr>
            <w:tcW w:w="5625" w:type="dxa"/>
            <w:vAlign w:val="bottom"/>
          </w:tcPr>
          <w:p w:rsidR="002F0148" w:rsidRDefault="002F0148" w:rsidP="00DF4CFF">
            <w:pPr>
              <w:rPr>
                <w:rFonts w:ascii="Calibri" w:hAnsi="Calibri"/>
                <w:color w:val="000000"/>
              </w:rPr>
            </w:pPr>
            <w:r>
              <w:rPr>
                <w:rFonts w:ascii="Calibri" w:hAnsi="Calibri"/>
                <w:color w:val="000000"/>
              </w:rPr>
              <w:t>NORMAL SUPERIOR SANTIAGO DE CALI</w:t>
            </w:r>
          </w:p>
        </w:tc>
        <w:tc>
          <w:tcPr>
            <w:tcW w:w="2375" w:type="dxa"/>
            <w:vAlign w:val="bottom"/>
          </w:tcPr>
          <w:p w:rsidR="002F0148" w:rsidRDefault="002F0148">
            <w:pPr>
              <w:jc w:val="center"/>
              <w:rPr>
                <w:rFonts w:ascii="Calibri" w:hAnsi="Calibri"/>
                <w:color w:val="000000"/>
              </w:rPr>
            </w:pPr>
            <w:r>
              <w:rPr>
                <w:rFonts w:ascii="Calibri" w:hAnsi="Calibri"/>
                <w:color w:val="000000"/>
              </w:rPr>
              <w:t>370</w:t>
            </w:r>
          </w:p>
        </w:tc>
      </w:tr>
      <w:tr w:rsidR="002F0148" w:rsidTr="00C11C81">
        <w:tc>
          <w:tcPr>
            <w:tcW w:w="5625" w:type="dxa"/>
            <w:vAlign w:val="bottom"/>
          </w:tcPr>
          <w:p w:rsidR="002F0148" w:rsidRDefault="002F0148" w:rsidP="00DF4CFF">
            <w:pPr>
              <w:rPr>
                <w:rFonts w:ascii="Calibri" w:hAnsi="Calibri"/>
                <w:color w:val="000000"/>
              </w:rPr>
            </w:pPr>
            <w:r>
              <w:rPr>
                <w:rFonts w:ascii="Calibri" w:hAnsi="Calibri"/>
                <w:color w:val="000000"/>
              </w:rPr>
              <w:t>JOSE MARIA CARBONELL</w:t>
            </w:r>
          </w:p>
        </w:tc>
        <w:tc>
          <w:tcPr>
            <w:tcW w:w="2375" w:type="dxa"/>
            <w:vAlign w:val="bottom"/>
          </w:tcPr>
          <w:p w:rsidR="002F0148" w:rsidRDefault="002F0148">
            <w:pPr>
              <w:jc w:val="center"/>
              <w:rPr>
                <w:rFonts w:ascii="Calibri" w:hAnsi="Calibri"/>
                <w:color w:val="000000"/>
              </w:rPr>
            </w:pPr>
            <w:r>
              <w:rPr>
                <w:rFonts w:ascii="Calibri" w:hAnsi="Calibri"/>
                <w:color w:val="000000"/>
              </w:rPr>
              <w:t>367</w:t>
            </w:r>
          </w:p>
        </w:tc>
      </w:tr>
      <w:tr w:rsidR="002F0148" w:rsidTr="00C11C81">
        <w:tc>
          <w:tcPr>
            <w:tcW w:w="5625" w:type="dxa"/>
            <w:vAlign w:val="bottom"/>
          </w:tcPr>
          <w:p w:rsidR="002F0148" w:rsidRDefault="002F0148" w:rsidP="00DF4CFF">
            <w:pPr>
              <w:rPr>
                <w:rFonts w:ascii="Calibri" w:hAnsi="Calibri"/>
                <w:color w:val="000000"/>
              </w:rPr>
            </w:pPr>
            <w:r>
              <w:rPr>
                <w:rFonts w:ascii="Calibri" w:hAnsi="Calibri"/>
                <w:color w:val="000000"/>
              </w:rPr>
              <w:t>LA MERCED</w:t>
            </w:r>
          </w:p>
        </w:tc>
        <w:tc>
          <w:tcPr>
            <w:tcW w:w="2375" w:type="dxa"/>
            <w:vAlign w:val="bottom"/>
          </w:tcPr>
          <w:p w:rsidR="002F0148" w:rsidRDefault="002F0148">
            <w:pPr>
              <w:jc w:val="center"/>
              <w:rPr>
                <w:rFonts w:ascii="Calibri" w:hAnsi="Calibri"/>
                <w:color w:val="000000"/>
              </w:rPr>
            </w:pPr>
            <w:r>
              <w:rPr>
                <w:rFonts w:ascii="Calibri" w:hAnsi="Calibri"/>
                <w:color w:val="000000"/>
              </w:rPr>
              <w:t>362</w:t>
            </w:r>
          </w:p>
        </w:tc>
      </w:tr>
      <w:tr w:rsidR="002F0148" w:rsidTr="00C11C81">
        <w:tc>
          <w:tcPr>
            <w:tcW w:w="5625" w:type="dxa"/>
            <w:vAlign w:val="bottom"/>
          </w:tcPr>
          <w:p w:rsidR="002F0148" w:rsidRDefault="002F0148" w:rsidP="00DF4CFF">
            <w:pPr>
              <w:rPr>
                <w:rFonts w:ascii="Calibri" w:hAnsi="Calibri"/>
                <w:color w:val="000000"/>
              </w:rPr>
            </w:pPr>
            <w:r>
              <w:rPr>
                <w:rFonts w:ascii="Calibri" w:hAnsi="Calibri"/>
                <w:color w:val="000000"/>
              </w:rPr>
              <w:t xml:space="preserve"> RAFAEL NAVIA VARON</w:t>
            </w:r>
          </w:p>
        </w:tc>
        <w:tc>
          <w:tcPr>
            <w:tcW w:w="2375" w:type="dxa"/>
            <w:vAlign w:val="bottom"/>
          </w:tcPr>
          <w:p w:rsidR="002F0148" w:rsidRDefault="002F0148">
            <w:pPr>
              <w:jc w:val="center"/>
              <w:rPr>
                <w:rFonts w:ascii="Calibri" w:hAnsi="Calibri"/>
                <w:color w:val="000000"/>
              </w:rPr>
            </w:pPr>
            <w:r>
              <w:rPr>
                <w:rFonts w:ascii="Calibri" w:hAnsi="Calibri"/>
                <w:color w:val="000000"/>
              </w:rPr>
              <w:t>361</w:t>
            </w:r>
          </w:p>
        </w:tc>
      </w:tr>
      <w:tr w:rsidR="002F0148" w:rsidTr="00C11C81">
        <w:tc>
          <w:tcPr>
            <w:tcW w:w="5625" w:type="dxa"/>
            <w:vAlign w:val="bottom"/>
          </w:tcPr>
          <w:p w:rsidR="002F0148" w:rsidRDefault="002F0148" w:rsidP="00DF4CFF">
            <w:pPr>
              <w:rPr>
                <w:rFonts w:ascii="Calibri" w:hAnsi="Calibri"/>
                <w:color w:val="000000"/>
              </w:rPr>
            </w:pPr>
            <w:r>
              <w:rPr>
                <w:rFonts w:ascii="Calibri" w:hAnsi="Calibri"/>
                <w:color w:val="000000"/>
              </w:rPr>
              <w:t xml:space="preserve"> JOSE MANUEL SAAVEDRA GALINDO</w:t>
            </w:r>
          </w:p>
        </w:tc>
        <w:tc>
          <w:tcPr>
            <w:tcW w:w="2375" w:type="dxa"/>
            <w:vAlign w:val="bottom"/>
          </w:tcPr>
          <w:p w:rsidR="002F0148" w:rsidRDefault="002F0148">
            <w:pPr>
              <w:jc w:val="center"/>
              <w:rPr>
                <w:rFonts w:ascii="Calibri" w:hAnsi="Calibri"/>
                <w:color w:val="000000"/>
              </w:rPr>
            </w:pPr>
            <w:r>
              <w:rPr>
                <w:rFonts w:ascii="Calibri" w:hAnsi="Calibri"/>
                <w:color w:val="000000"/>
              </w:rPr>
              <w:t>353</w:t>
            </w:r>
          </w:p>
        </w:tc>
      </w:tr>
      <w:tr w:rsidR="002F0148" w:rsidTr="00C11C81">
        <w:tc>
          <w:tcPr>
            <w:tcW w:w="5625" w:type="dxa"/>
            <w:vAlign w:val="bottom"/>
          </w:tcPr>
          <w:p w:rsidR="002F0148" w:rsidRDefault="002F0148" w:rsidP="00DF4CFF">
            <w:pPr>
              <w:rPr>
                <w:rFonts w:ascii="Calibri" w:hAnsi="Calibri"/>
                <w:color w:val="000000"/>
              </w:rPr>
            </w:pPr>
            <w:r>
              <w:rPr>
                <w:rFonts w:ascii="Calibri" w:hAnsi="Calibri"/>
                <w:color w:val="000000"/>
              </w:rPr>
              <w:t>ALBERTO CARVAJAL BORRERO</w:t>
            </w:r>
          </w:p>
        </w:tc>
        <w:tc>
          <w:tcPr>
            <w:tcW w:w="2375" w:type="dxa"/>
            <w:vAlign w:val="bottom"/>
          </w:tcPr>
          <w:p w:rsidR="002F0148" w:rsidRDefault="002F0148">
            <w:pPr>
              <w:jc w:val="center"/>
              <w:rPr>
                <w:rFonts w:ascii="Calibri" w:hAnsi="Calibri"/>
                <w:color w:val="000000"/>
              </w:rPr>
            </w:pPr>
            <w:r>
              <w:rPr>
                <w:rFonts w:ascii="Calibri" w:hAnsi="Calibri"/>
                <w:color w:val="000000"/>
              </w:rPr>
              <w:t>346</w:t>
            </w:r>
          </w:p>
        </w:tc>
      </w:tr>
      <w:tr w:rsidR="002F0148" w:rsidTr="00C11C81">
        <w:tc>
          <w:tcPr>
            <w:tcW w:w="5625" w:type="dxa"/>
            <w:vAlign w:val="bottom"/>
          </w:tcPr>
          <w:p w:rsidR="002F0148" w:rsidRDefault="002F0148" w:rsidP="00DF4CFF">
            <w:pPr>
              <w:rPr>
                <w:rFonts w:ascii="Calibri" w:hAnsi="Calibri"/>
                <w:color w:val="000000"/>
              </w:rPr>
            </w:pPr>
            <w:r>
              <w:rPr>
                <w:rFonts w:ascii="Calibri" w:hAnsi="Calibri"/>
                <w:color w:val="000000"/>
              </w:rPr>
              <w:t>JOSE HOLGUIN GARCES</w:t>
            </w:r>
          </w:p>
        </w:tc>
        <w:tc>
          <w:tcPr>
            <w:tcW w:w="2375" w:type="dxa"/>
            <w:vAlign w:val="bottom"/>
          </w:tcPr>
          <w:p w:rsidR="002F0148" w:rsidRDefault="002F0148">
            <w:pPr>
              <w:jc w:val="center"/>
              <w:rPr>
                <w:rFonts w:ascii="Calibri" w:hAnsi="Calibri"/>
                <w:color w:val="000000"/>
              </w:rPr>
            </w:pPr>
            <w:r>
              <w:rPr>
                <w:rFonts w:ascii="Calibri" w:hAnsi="Calibri"/>
                <w:color w:val="000000"/>
              </w:rPr>
              <w:t>346</w:t>
            </w:r>
          </w:p>
        </w:tc>
      </w:tr>
    </w:tbl>
    <w:p w:rsidR="002F0148" w:rsidRDefault="002F0148" w:rsidP="008751C5">
      <w:pPr>
        <w:pStyle w:val="Prrafodelista"/>
        <w:jc w:val="both"/>
        <w:rPr>
          <w:rFonts w:ascii="Arial" w:hAnsi="Arial" w:cs="Arial"/>
          <w:b/>
          <w:sz w:val="24"/>
          <w:szCs w:val="24"/>
        </w:rPr>
      </w:pPr>
    </w:p>
    <w:tbl>
      <w:tblPr>
        <w:tblStyle w:val="Tablaconcuadrcula"/>
        <w:tblW w:w="0" w:type="auto"/>
        <w:tblInd w:w="720" w:type="dxa"/>
        <w:tblLook w:val="04A0" w:firstRow="1" w:lastRow="0" w:firstColumn="1" w:lastColumn="0" w:noHBand="0" w:noVBand="1"/>
      </w:tblPr>
      <w:tblGrid>
        <w:gridCol w:w="5625"/>
        <w:gridCol w:w="2375"/>
      </w:tblGrid>
      <w:tr w:rsidR="00DF4CFF" w:rsidTr="00C11C81">
        <w:tc>
          <w:tcPr>
            <w:tcW w:w="5625" w:type="dxa"/>
          </w:tcPr>
          <w:p w:rsidR="00DF4CFF" w:rsidRDefault="00DF4CFF" w:rsidP="00C11C81">
            <w:pPr>
              <w:pStyle w:val="Prrafodelista"/>
              <w:ind w:left="0"/>
              <w:jc w:val="both"/>
              <w:rPr>
                <w:rFonts w:ascii="Arial" w:hAnsi="Arial" w:cs="Arial"/>
                <w:b/>
                <w:sz w:val="24"/>
                <w:szCs w:val="24"/>
              </w:rPr>
            </w:pPr>
            <w:r>
              <w:rPr>
                <w:rFonts w:ascii="Arial" w:hAnsi="Arial" w:cs="Arial"/>
                <w:b/>
                <w:sz w:val="24"/>
                <w:szCs w:val="24"/>
              </w:rPr>
              <w:t>Institución  Educativa</w:t>
            </w:r>
          </w:p>
        </w:tc>
        <w:tc>
          <w:tcPr>
            <w:tcW w:w="2375" w:type="dxa"/>
          </w:tcPr>
          <w:p w:rsidR="00DF4CFF" w:rsidRDefault="00DF4CFF" w:rsidP="00C11C81">
            <w:pPr>
              <w:pStyle w:val="Prrafodelista"/>
              <w:ind w:left="0"/>
              <w:jc w:val="both"/>
              <w:rPr>
                <w:rFonts w:ascii="Arial" w:hAnsi="Arial" w:cs="Arial"/>
                <w:b/>
                <w:sz w:val="24"/>
                <w:szCs w:val="24"/>
              </w:rPr>
            </w:pPr>
            <w:r>
              <w:rPr>
                <w:rFonts w:ascii="Arial" w:hAnsi="Arial" w:cs="Arial"/>
                <w:b/>
                <w:sz w:val="24"/>
                <w:szCs w:val="24"/>
              </w:rPr>
              <w:t>promedio</w:t>
            </w:r>
          </w:p>
        </w:tc>
      </w:tr>
      <w:tr w:rsidR="00DF4CFF" w:rsidTr="00C11C81">
        <w:tc>
          <w:tcPr>
            <w:tcW w:w="5625" w:type="dxa"/>
            <w:vAlign w:val="bottom"/>
          </w:tcPr>
          <w:p w:rsidR="00DF4CFF" w:rsidRDefault="00DF4CFF" w:rsidP="00DF4CFF">
            <w:pPr>
              <w:rPr>
                <w:rFonts w:ascii="Calibri" w:hAnsi="Calibri"/>
                <w:color w:val="000000"/>
              </w:rPr>
            </w:pPr>
            <w:r>
              <w:rPr>
                <w:rFonts w:ascii="Calibri" w:hAnsi="Calibri"/>
                <w:color w:val="000000"/>
              </w:rPr>
              <w:t>NAVARRO (JUAN BAUTISTA DE LA SALLE)</w:t>
            </w:r>
          </w:p>
        </w:tc>
        <w:tc>
          <w:tcPr>
            <w:tcW w:w="2375" w:type="dxa"/>
            <w:vAlign w:val="bottom"/>
          </w:tcPr>
          <w:p w:rsidR="00DF4CFF" w:rsidRDefault="00DF4CFF">
            <w:pPr>
              <w:jc w:val="center"/>
              <w:rPr>
                <w:rFonts w:ascii="Calibri" w:hAnsi="Calibri"/>
                <w:color w:val="000000"/>
              </w:rPr>
            </w:pPr>
            <w:r>
              <w:rPr>
                <w:rFonts w:ascii="Calibri" w:hAnsi="Calibri"/>
                <w:color w:val="000000"/>
              </w:rPr>
              <w:t>257</w:t>
            </w:r>
          </w:p>
        </w:tc>
      </w:tr>
      <w:tr w:rsidR="00DF4CFF" w:rsidTr="00C11C81">
        <w:tc>
          <w:tcPr>
            <w:tcW w:w="5625" w:type="dxa"/>
            <w:vAlign w:val="bottom"/>
          </w:tcPr>
          <w:p w:rsidR="00DF4CFF" w:rsidRDefault="00DF4CFF" w:rsidP="00DF4CFF">
            <w:pPr>
              <w:rPr>
                <w:rFonts w:ascii="Calibri" w:hAnsi="Calibri"/>
                <w:color w:val="000000"/>
              </w:rPr>
            </w:pPr>
            <w:r>
              <w:rPr>
                <w:rFonts w:ascii="Calibri" w:hAnsi="Calibri"/>
                <w:color w:val="000000"/>
              </w:rPr>
              <w:t>EL HORMIGUERO PANTANO DE VARGAS</w:t>
            </w:r>
          </w:p>
        </w:tc>
        <w:tc>
          <w:tcPr>
            <w:tcW w:w="2375" w:type="dxa"/>
            <w:vAlign w:val="bottom"/>
          </w:tcPr>
          <w:p w:rsidR="00DF4CFF" w:rsidRDefault="00DF4CFF">
            <w:pPr>
              <w:jc w:val="center"/>
              <w:rPr>
                <w:rFonts w:ascii="Calibri" w:hAnsi="Calibri"/>
                <w:color w:val="000000"/>
              </w:rPr>
            </w:pPr>
            <w:r>
              <w:rPr>
                <w:rFonts w:ascii="Calibri" w:hAnsi="Calibri"/>
                <w:color w:val="000000"/>
              </w:rPr>
              <w:t>258</w:t>
            </w:r>
          </w:p>
        </w:tc>
      </w:tr>
      <w:tr w:rsidR="00DF4CFF" w:rsidTr="00C11C81">
        <w:tc>
          <w:tcPr>
            <w:tcW w:w="5625" w:type="dxa"/>
            <w:vAlign w:val="bottom"/>
          </w:tcPr>
          <w:p w:rsidR="00DF4CFF" w:rsidRDefault="00DF4CFF" w:rsidP="00DF4CFF">
            <w:pPr>
              <w:rPr>
                <w:rFonts w:ascii="Calibri" w:hAnsi="Calibri"/>
                <w:color w:val="000000"/>
              </w:rPr>
            </w:pPr>
            <w:r>
              <w:rPr>
                <w:rFonts w:ascii="Calibri" w:hAnsi="Calibri"/>
                <w:color w:val="000000"/>
              </w:rPr>
              <w:t>GABRIEL G. MARQUEZ</w:t>
            </w:r>
          </w:p>
        </w:tc>
        <w:tc>
          <w:tcPr>
            <w:tcW w:w="2375" w:type="dxa"/>
            <w:vAlign w:val="bottom"/>
          </w:tcPr>
          <w:p w:rsidR="00DF4CFF" w:rsidRDefault="00DF4CFF">
            <w:pPr>
              <w:jc w:val="center"/>
              <w:rPr>
                <w:rFonts w:ascii="Calibri" w:hAnsi="Calibri"/>
                <w:color w:val="000000"/>
              </w:rPr>
            </w:pPr>
            <w:r>
              <w:rPr>
                <w:rFonts w:ascii="Calibri" w:hAnsi="Calibri"/>
                <w:color w:val="000000"/>
              </w:rPr>
              <w:t>263</w:t>
            </w:r>
          </w:p>
        </w:tc>
      </w:tr>
      <w:tr w:rsidR="00DF4CFF" w:rsidTr="00C11C81">
        <w:tc>
          <w:tcPr>
            <w:tcW w:w="5625" w:type="dxa"/>
            <w:vAlign w:val="bottom"/>
          </w:tcPr>
          <w:p w:rsidR="00DF4CFF" w:rsidRDefault="00DF4CFF" w:rsidP="00DF4CFF">
            <w:pPr>
              <w:rPr>
                <w:rFonts w:ascii="Calibri" w:hAnsi="Calibri"/>
                <w:color w:val="000000"/>
              </w:rPr>
            </w:pPr>
            <w:r>
              <w:rPr>
                <w:rFonts w:ascii="Calibri" w:hAnsi="Calibri"/>
                <w:color w:val="000000"/>
              </w:rPr>
              <w:t>HUMBERTO JORDAN MAZUERA</w:t>
            </w:r>
          </w:p>
        </w:tc>
        <w:tc>
          <w:tcPr>
            <w:tcW w:w="2375" w:type="dxa"/>
            <w:vAlign w:val="bottom"/>
          </w:tcPr>
          <w:p w:rsidR="00DF4CFF" w:rsidRDefault="00DF4CFF">
            <w:pPr>
              <w:jc w:val="center"/>
              <w:rPr>
                <w:rFonts w:ascii="Calibri" w:hAnsi="Calibri"/>
                <w:color w:val="000000"/>
              </w:rPr>
            </w:pPr>
            <w:r>
              <w:rPr>
                <w:rFonts w:ascii="Calibri" w:hAnsi="Calibri"/>
                <w:color w:val="000000"/>
              </w:rPr>
              <w:t>269</w:t>
            </w:r>
          </w:p>
        </w:tc>
      </w:tr>
      <w:tr w:rsidR="00DF4CFF" w:rsidTr="00C11C81">
        <w:tc>
          <w:tcPr>
            <w:tcW w:w="5625" w:type="dxa"/>
            <w:vAlign w:val="bottom"/>
          </w:tcPr>
          <w:p w:rsidR="00DF4CFF" w:rsidRDefault="00DF4CFF" w:rsidP="00DF4CFF">
            <w:pPr>
              <w:rPr>
                <w:rFonts w:ascii="Calibri" w:hAnsi="Calibri"/>
                <w:color w:val="000000"/>
              </w:rPr>
            </w:pPr>
            <w:r>
              <w:rPr>
                <w:rFonts w:ascii="Calibri" w:hAnsi="Calibri"/>
                <w:color w:val="000000"/>
              </w:rPr>
              <w:t>JESÚS VILLAFAÑE FRANCO</w:t>
            </w:r>
          </w:p>
        </w:tc>
        <w:tc>
          <w:tcPr>
            <w:tcW w:w="2375" w:type="dxa"/>
            <w:vAlign w:val="bottom"/>
          </w:tcPr>
          <w:p w:rsidR="00DF4CFF" w:rsidRDefault="00DF4CFF">
            <w:pPr>
              <w:jc w:val="center"/>
              <w:rPr>
                <w:rFonts w:ascii="Calibri" w:hAnsi="Calibri"/>
                <w:color w:val="000000"/>
              </w:rPr>
            </w:pPr>
            <w:r>
              <w:rPr>
                <w:rFonts w:ascii="Calibri" w:hAnsi="Calibri"/>
                <w:color w:val="000000"/>
              </w:rPr>
              <w:t>270</w:t>
            </w:r>
          </w:p>
        </w:tc>
      </w:tr>
      <w:tr w:rsidR="00DF4CFF" w:rsidTr="00C11C81">
        <w:tc>
          <w:tcPr>
            <w:tcW w:w="5625" w:type="dxa"/>
            <w:vAlign w:val="bottom"/>
          </w:tcPr>
          <w:p w:rsidR="00DF4CFF" w:rsidRDefault="00DF4CFF" w:rsidP="00DF4CFF">
            <w:pPr>
              <w:rPr>
                <w:rFonts w:ascii="Calibri" w:hAnsi="Calibri"/>
                <w:color w:val="000000"/>
              </w:rPr>
            </w:pPr>
            <w:r>
              <w:rPr>
                <w:rFonts w:ascii="Calibri" w:hAnsi="Calibri"/>
                <w:color w:val="000000"/>
              </w:rPr>
              <w:t>REPUBLICA DE ARGENTINA</w:t>
            </w:r>
          </w:p>
        </w:tc>
        <w:tc>
          <w:tcPr>
            <w:tcW w:w="2375" w:type="dxa"/>
            <w:vAlign w:val="bottom"/>
          </w:tcPr>
          <w:p w:rsidR="00DF4CFF" w:rsidRDefault="00DF4CFF">
            <w:pPr>
              <w:jc w:val="center"/>
              <w:rPr>
                <w:rFonts w:ascii="Calibri" w:hAnsi="Calibri"/>
                <w:color w:val="000000"/>
              </w:rPr>
            </w:pPr>
            <w:r>
              <w:rPr>
                <w:rFonts w:ascii="Calibri" w:hAnsi="Calibri"/>
                <w:color w:val="000000"/>
              </w:rPr>
              <w:t>273</w:t>
            </w:r>
          </w:p>
        </w:tc>
      </w:tr>
      <w:tr w:rsidR="00DF4CFF" w:rsidTr="00C11C81">
        <w:tc>
          <w:tcPr>
            <w:tcW w:w="5625" w:type="dxa"/>
            <w:vAlign w:val="bottom"/>
          </w:tcPr>
          <w:p w:rsidR="00DF4CFF" w:rsidRDefault="00DF4CFF" w:rsidP="00DF4CFF">
            <w:pPr>
              <w:rPr>
                <w:rFonts w:ascii="Calibri" w:hAnsi="Calibri"/>
                <w:color w:val="000000"/>
              </w:rPr>
            </w:pPr>
            <w:r>
              <w:rPr>
                <w:rFonts w:ascii="Calibri" w:hAnsi="Calibri"/>
                <w:color w:val="000000"/>
              </w:rPr>
              <w:t>GENERAL FRANCISCO DE PAULA SANTANDER</w:t>
            </w:r>
          </w:p>
        </w:tc>
        <w:tc>
          <w:tcPr>
            <w:tcW w:w="2375" w:type="dxa"/>
            <w:vAlign w:val="bottom"/>
          </w:tcPr>
          <w:p w:rsidR="00DF4CFF" w:rsidRDefault="00DF4CFF">
            <w:pPr>
              <w:jc w:val="center"/>
              <w:rPr>
                <w:rFonts w:ascii="Calibri" w:hAnsi="Calibri"/>
                <w:color w:val="000000"/>
              </w:rPr>
            </w:pPr>
            <w:r>
              <w:rPr>
                <w:rFonts w:ascii="Calibri" w:hAnsi="Calibri"/>
                <w:color w:val="000000"/>
              </w:rPr>
              <w:t>274</w:t>
            </w:r>
          </w:p>
        </w:tc>
      </w:tr>
      <w:tr w:rsidR="00DF4CFF" w:rsidTr="00C11C81">
        <w:tc>
          <w:tcPr>
            <w:tcW w:w="5625" w:type="dxa"/>
            <w:vAlign w:val="bottom"/>
          </w:tcPr>
          <w:p w:rsidR="00DF4CFF" w:rsidRDefault="00DF4CFF" w:rsidP="00DF4CFF">
            <w:pPr>
              <w:rPr>
                <w:rFonts w:ascii="Calibri" w:hAnsi="Calibri"/>
                <w:color w:val="000000"/>
              </w:rPr>
            </w:pPr>
            <w:r>
              <w:rPr>
                <w:rFonts w:ascii="Calibri" w:hAnsi="Calibri"/>
                <w:color w:val="000000"/>
              </w:rPr>
              <w:t xml:space="preserve"> INDUSTRIAL MARICÉ SINISTERRA</w:t>
            </w:r>
          </w:p>
        </w:tc>
        <w:tc>
          <w:tcPr>
            <w:tcW w:w="2375" w:type="dxa"/>
            <w:vAlign w:val="bottom"/>
          </w:tcPr>
          <w:p w:rsidR="00DF4CFF" w:rsidRDefault="00DF4CFF">
            <w:pPr>
              <w:jc w:val="center"/>
              <w:rPr>
                <w:rFonts w:ascii="Calibri" w:hAnsi="Calibri"/>
                <w:color w:val="000000"/>
              </w:rPr>
            </w:pPr>
            <w:r>
              <w:rPr>
                <w:rFonts w:ascii="Calibri" w:hAnsi="Calibri"/>
                <w:color w:val="000000"/>
              </w:rPr>
              <w:t>275</w:t>
            </w:r>
          </w:p>
        </w:tc>
      </w:tr>
      <w:tr w:rsidR="00DF4CFF" w:rsidTr="00C11C81">
        <w:tc>
          <w:tcPr>
            <w:tcW w:w="5625" w:type="dxa"/>
            <w:vAlign w:val="bottom"/>
          </w:tcPr>
          <w:p w:rsidR="00DF4CFF" w:rsidRDefault="00DF4CFF" w:rsidP="00DF4CFF">
            <w:pPr>
              <w:rPr>
                <w:rFonts w:ascii="Calibri" w:hAnsi="Calibri"/>
                <w:color w:val="000000"/>
              </w:rPr>
            </w:pPr>
            <w:r>
              <w:rPr>
                <w:rFonts w:ascii="Calibri" w:hAnsi="Calibri"/>
                <w:color w:val="000000"/>
              </w:rPr>
              <w:t>GABRIELA MISTRAL</w:t>
            </w:r>
          </w:p>
        </w:tc>
        <w:tc>
          <w:tcPr>
            <w:tcW w:w="2375" w:type="dxa"/>
            <w:vAlign w:val="bottom"/>
          </w:tcPr>
          <w:p w:rsidR="00DF4CFF" w:rsidRDefault="00DF4CFF">
            <w:pPr>
              <w:jc w:val="center"/>
              <w:rPr>
                <w:rFonts w:ascii="Calibri" w:hAnsi="Calibri"/>
                <w:color w:val="000000"/>
              </w:rPr>
            </w:pPr>
            <w:r>
              <w:rPr>
                <w:rFonts w:ascii="Calibri" w:hAnsi="Calibri"/>
                <w:color w:val="000000"/>
              </w:rPr>
              <w:t>275</w:t>
            </w:r>
          </w:p>
        </w:tc>
      </w:tr>
      <w:tr w:rsidR="00DF4CFF" w:rsidTr="00C11C81">
        <w:tc>
          <w:tcPr>
            <w:tcW w:w="5625" w:type="dxa"/>
            <w:vAlign w:val="bottom"/>
          </w:tcPr>
          <w:p w:rsidR="00DF4CFF" w:rsidRDefault="00DF4CFF" w:rsidP="00DF4CFF">
            <w:pPr>
              <w:rPr>
                <w:rFonts w:ascii="Calibri" w:hAnsi="Calibri"/>
                <w:color w:val="000000"/>
              </w:rPr>
            </w:pPr>
            <w:r>
              <w:rPr>
                <w:rFonts w:ascii="Calibri" w:hAnsi="Calibri"/>
                <w:color w:val="000000"/>
              </w:rPr>
              <w:t>VICENTE BORRERO COSTA</w:t>
            </w:r>
          </w:p>
        </w:tc>
        <w:tc>
          <w:tcPr>
            <w:tcW w:w="2375" w:type="dxa"/>
            <w:vAlign w:val="bottom"/>
          </w:tcPr>
          <w:p w:rsidR="00DF4CFF" w:rsidRDefault="00DF4CFF">
            <w:pPr>
              <w:jc w:val="center"/>
              <w:rPr>
                <w:rFonts w:ascii="Calibri" w:hAnsi="Calibri"/>
                <w:color w:val="000000"/>
              </w:rPr>
            </w:pPr>
            <w:r>
              <w:rPr>
                <w:rFonts w:ascii="Calibri" w:hAnsi="Calibri"/>
                <w:color w:val="000000"/>
              </w:rPr>
              <w:t>279</w:t>
            </w:r>
          </w:p>
        </w:tc>
      </w:tr>
    </w:tbl>
    <w:p w:rsidR="00DF4CFF" w:rsidRDefault="00DF4CFF" w:rsidP="008751C5">
      <w:pPr>
        <w:pStyle w:val="Prrafodelista"/>
        <w:jc w:val="both"/>
        <w:rPr>
          <w:rFonts w:ascii="Arial" w:hAnsi="Arial" w:cs="Arial"/>
          <w:b/>
          <w:sz w:val="24"/>
          <w:szCs w:val="24"/>
        </w:rPr>
      </w:pPr>
    </w:p>
    <w:p w:rsidR="00DF4CFF" w:rsidRDefault="00DF4CFF" w:rsidP="008751C5">
      <w:pPr>
        <w:pStyle w:val="Prrafodelista"/>
        <w:jc w:val="both"/>
        <w:rPr>
          <w:rFonts w:ascii="Arial" w:hAnsi="Arial" w:cs="Arial"/>
          <w:b/>
          <w:sz w:val="24"/>
          <w:szCs w:val="24"/>
        </w:rPr>
      </w:pPr>
      <w:r>
        <w:rPr>
          <w:rFonts w:ascii="Arial" w:hAnsi="Arial" w:cs="Arial"/>
          <w:b/>
          <w:sz w:val="24"/>
          <w:szCs w:val="24"/>
        </w:rPr>
        <w:t>Lenguaje 5º 2013.</w:t>
      </w:r>
    </w:p>
    <w:p w:rsidR="00DF4CFF" w:rsidRDefault="00DF4CFF" w:rsidP="008751C5">
      <w:pPr>
        <w:pStyle w:val="Prrafodelista"/>
        <w:jc w:val="both"/>
        <w:rPr>
          <w:rFonts w:ascii="Arial" w:hAnsi="Arial" w:cs="Arial"/>
          <w:b/>
          <w:sz w:val="24"/>
          <w:szCs w:val="24"/>
        </w:rPr>
      </w:pPr>
    </w:p>
    <w:tbl>
      <w:tblPr>
        <w:tblStyle w:val="Tablaconcuadrcula"/>
        <w:tblW w:w="0" w:type="auto"/>
        <w:tblInd w:w="720" w:type="dxa"/>
        <w:tblLook w:val="04A0" w:firstRow="1" w:lastRow="0" w:firstColumn="1" w:lastColumn="0" w:noHBand="0" w:noVBand="1"/>
      </w:tblPr>
      <w:tblGrid>
        <w:gridCol w:w="5625"/>
        <w:gridCol w:w="2375"/>
      </w:tblGrid>
      <w:tr w:rsidR="00DF4CFF" w:rsidTr="00C11C81">
        <w:tc>
          <w:tcPr>
            <w:tcW w:w="5625" w:type="dxa"/>
          </w:tcPr>
          <w:p w:rsidR="00DF4CFF" w:rsidRDefault="00DF4CFF" w:rsidP="00C11C81">
            <w:pPr>
              <w:pStyle w:val="Prrafodelista"/>
              <w:ind w:left="0"/>
              <w:jc w:val="both"/>
              <w:rPr>
                <w:rFonts w:ascii="Arial" w:hAnsi="Arial" w:cs="Arial"/>
                <w:b/>
                <w:sz w:val="24"/>
                <w:szCs w:val="24"/>
              </w:rPr>
            </w:pPr>
            <w:r>
              <w:rPr>
                <w:rFonts w:ascii="Arial" w:hAnsi="Arial" w:cs="Arial"/>
                <w:b/>
                <w:sz w:val="24"/>
                <w:szCs w:val="24"/>
              </w:rPr>
              <w:t>Institución  Educativa</w:t>
            </w:r>
          </w:p>
        </w:tc>
        <w:tc>
          <w:tcPr>
            <w:tcW w:w="2375" w:type="dxa"/>
          </w:tcPr>
          <w:p w:rsidR="00DF4CFF" w:rsidRDefault="00DF4CFF" w:rsidP="00C11C81">
            <w:pPr>
              <w:pStyle w:val="Prrafodelista"/>
              <w:ind w:left="0"/>
              <w:jc w:val="both"/>
              <w:rPr>
                <w:rFonts w:ascii="Arial" w:hAnsi="Arial" w:cs="Arial"/>
                <w:b/>
                <w:sz w:val="24"/>
                <w:szCs w:val="24"/>
              </w:rPr>
            </w:pPr>
            <w:r>
              <w:rPr>
                <w:rFonts w:ascii="Arial" w:hAnsi="Arial" w:cs="Arial"/>
                <w:b/>
                <w:sz w:val="24"/>
                <w:szCs w:val="24"/>
              </w:rPr>
              <w:t>promedio</w:t>
            </w:r>
          </w:p>
        </w:tc>
      </w:tr>
      <w:tr w:rsidR="00DF4CFF" w:rsidTr="00C11C81">
        <w:tc>
          <w:tcPr>
            <w:tcW w:w="5625" w:type="dxa"/>
            <w:vAlign w:val="bottom"/>
          </w:tcPr>
          <w:p w:rsidR="00DF4CFF" w:rsidRDefault="00DF4CFF" w:rsidP="00E835A1">
            <w:pPr>
              <w:rPr>
                <w:rFonts w:ascii="Calibri" w:hAnsi="Calibri"/>
                <w:color w:val="000000"/>
              </w:rPr>
            </w:pPr>
            <w:r>
              <w:rPr>
                <w:rFonts w:ascii="Calibri" w:hAnsi="Calibri"/>
                <w:color w:val="000000"/>
              </w:rPr>
              <w:t>RAFAEL NAVIA VARON</w:t>
            </w:r>
          </w:p>
        </w:tc>
        <w:tc>
          <w:tcPr>
            <w:tcW w:w="2375" w:type="dxa"/>
            <w:vAlign w:val="bottom"/>
          </w:tcPr>
          <w:p w:rsidR="00DF4CFF" w:rsidRDefault="00DF4CFF">
            <w:pPr>
              <w:jc w:val="center"/>
              <w:rPr>
                <w:rFonts w:ascii="Calibri" w:hAnsi="Calibri"/>
                <w:color w:val="000000"/>
              </w:rPr>
            </w:pPr>
            <w:r>
              <w:rPr>
                <w:rFonts w:ascii="Calibri" w:hAnsi="Calibri"/>
                <w:color w:val="000000"/>
              </w:rPr>
              <w:t>372</w:t>
            </w:r>
          </w:p>
        </w:tc>
      </w:tr>
      <w:tr w:rsidR="00DF4CFF" w:rsidTr="00C11C81">
        <w:tc>
          <w:tcPr>
            <w:tcW w:w="5625" w:type="dxa"/>
            <w:vAlign w:val="bottom"/>
          </w:tcPr>
          <w:p w:rsidR="00DF4CFF" w:rsidRDefault="00DF4CFF" w:rsidP="00E835A1">
            <w:pPr>
              <w:rPr>
                <w:rFonts w:ascii="Calibri" w:hAnsi="Calibri"/>
                <w:color w:val="000000"/>
              </w:rPr>
            </w:pPr>
            <w:r>
              <w:rPr>
                <w:rFonts w:ascii="Calibri" w:hAnsi="Calibri"/>
                <w:color w:val="000000"/>
              </w:rPr>
              <w:t>ANTONIO JOSE CAMACHO</w:t>
            </w:r>
          </w:p>
        </w:tc>
        <w:tc>
          <w:tcPr>
            <w:tcW w:w="2375" w:type="dxa"/>
            <w:vAlign w:val="bottom"/>
          </w:tcPr>
          <w:p w:rsidR="00DF4CFF" w:rsidRDefault="00DF4CFF">
            <w:pPr>
              <w:jc w:val="center"/>
              <w:rPr>
                <w:rFonts w:ascii="Calibri" w:hAnsi="Calibri"/>
                <w:color w:val="000000"/>
              </w:rPr>
            </w:pPr>
            <w:r>
              <w:rPr>
                <w:rFonts w:ascii="Calibri" w:hAnsi="Calibri"/>
                <w:color w:val="000000"/>
              </w:rPr>
              <w:t>342</w:t>
            </w:r>
          </w:p>
        </w:tc>
      </w:tr>
      <w:tr w:rsidR="00DF4CFF" w:rsidTr="00C11C81">
        <w:tc>
          <w:tcPr>
            <w:tcW w:w="5625" w:type="dxa"/>
            <w:vAlign w:val="bottom"/>
          </w:tcPr>
          <w:p w:rsidR="00DF4CFF" w:rsidRDefault="00DF4CFF" w:rsidP="00E835A1">
            <w:pPr>
              <w:rPr>
                <w:rFonts w:ascii="Calibri" w:hAnsi="Calibri"/>
                <w:color w:val="000000"/>
              </w:rPr>
            </w:pPr>
            <w:r>
              <w:rPr>
                <w:rFonts w:ascii="Calibri" w:hAnsi="Calibri"/>
                <w:color w:val="000000"/>
              </w:rPr>
              <w:t>JULIO CAICEDO Y TELLEZ</w:t>
            </w:r>
          </w:p>
        </w:tc>
        <w:tc>
          <w:tcPr>
            <w:tcW w:w="2375" w:type="dxa"/>
            <w:vAlign w:val="bottom"/>
          </w:tcPr>
          <w:p w:rsidR="00DF4CFF" w:rsidRDefault="00DF4CFF">
            <w:pPr>
              <w:jc w:val="center"/>
              <w:rPr>
                <w:rFonts w:ascii="Calibri" w:hAnsi="Calibri"/>
                <w:color w:val="000000"/>
              </w:rPr>
            </w:pPr>
            <w:r>
              <w:rPr>
                <w:rFonts w:ascii="Calibri" w:hAnsi="Calibri"/>
                <w:color w:val="000000"/>
              </w:rPr>
              <w:t>342</w:t>
            </w:r>
          </w:p>
        </w:tc>
      </w:tr>
      <w:tr w:rsidR="00DF4CFF" w:rsidTr="00C11C81">
        <w:tc>
          <w:tcPr>
            <w:tcW w:w="5625" w:type="dxa"/>
            <w:vAlign w:val="bottom"/>
          </w:tcPr>
          <w:p w:rsidR="00DF4CFF" w:rsidRDefault="00DF4CFF" w:rsidP="00E835A1">
            <w:pPr>
              <w:rPr>
                <w:rFonts w:ascii="Calibri" w:hAnsi="Calibri"/>
                <w:color w:val="000000"/>
              </w:rPr>
            </w:pPr>
            <w:r>
              <w:rPr>
                <w:rFonts w:ascii="Calibri" w:hAnsi="Calibri"/>
                <w:color w:val="000000"/>
              </w:rPr>
              <w:t>SANTA CECILIA</w:t>
            </w:r>
          </w:p>
        </w:tc>
        <w:tc>
          <w:tcPr>
            <w:tcW w:w="2375" w:type="dxa"/>
            <w:vAlign w:val="bottom"/>
          </w:tcPr>
          <w:p w:rsidR="00DF4CFF" w:rsidRDefault="00DF4CFF">
            <w:pPr>
              <w:jc w:val="center"/>
              <w:rPr>
                <w:rFonts w:ascii="Calibri" w:hAnsi="Calibri"/>
                <w:color w:val="000000"/>
              </w:rPr>
            </w:pPr>
            <w:r>
              <w:rPr>
                <w:rFonts w:ascii="Calibri" w:hAnsi="Calibri"/>
                <w:color w:val="000000"/>
              </w:rPr>
              <w:t>339</w:t>
            </w:r>
          </w:p>
        </w:tc>
      </w:tr>
      <w:tr w:rsidR="00DF4CFF" w:rsidTr="00C11C81">
        <w:tc>
          <w:tcPr>
            <w:tcW w:w="5625" w:type="dxa"/>
            <w:vAlign w:val="bottom"/>
          </w:tcPr>
          <w:p w:rsidR="00DF4CFF" w:rsidRDefault="00DF4CFF" w:rsidP="00E835A1">
            <w:pPr>
              <w:rPr>
                <w:rFonts w:ascii="Calibri" w:hAnsi="Calibri"/>
                <w:color w:val="000000"/>
              </w:rPr>
            </w:pPr>
            <w:r>
              <w:rPr>
                <w:rFonts w:ascii="Calibri" w:hAnsi="Calibri"/>
                <w:color w:val="000000"/>
              </w:rPr>
              <w:t>NORMAL SUPERIOR SANTIAGO DE CALI</w:t>
            </w:r>
          </w:p>
        </w:tc>
        <w:tc>
          <w:tcPr>
            <w:tcW w:w="2375" w:type="dxa"/>
            <w:vAlign w:val="bottom"/>
          </w:tcPr>
          <w:p w:rsidR="00DF4CFF" w:rsidRDefault="00DF4CFF">
            <w:pPr>
              <w:jc w:val="center"/>
              <w:rPr>
                <w:rFonts w:ascii="Calibri" w:hAnsi="Calibri"/>
                <w:color w:val="000000"/>
              </w:rPr>
            </w:pPr>
            <w:r>
              <w:rPr>
                <w:rFonts w:ascii="Calibri" w:hAnsi="Calibri"/>
                <w:color w:val="000000"/>
              </w:rPr>
              <w:t>339</w:t>
            </w:r>
          </w:p>
        </w:tc>
      </w:tr>
      <w:tr w:rsidR="00DF4CFF" w:rsidTr="00C11C81">
        <w:tc>
          <w:tcPr>
            <w:tcW w:w="5625" w:type="dxa"/>
            <w:vAlign w:val="bottom"/>
          </w:tcPr>
          <w:p w:rsidR="00DF4CFF" w:rsidRDefault="00DF4CFF" w:rsidP="00E835A1">
            <w:pPr>
              <w:rPr>
                <w:rFonts w:ascii="Calibri" w:hAnsi="Calibri"/>
                <w:color w:val="000000"/>
              </w:rPr>
            </w:pPr>
            <w:r>
              <w:rPr>
                <w:rFonts w:ascii="Calibri" w:hAnsi="Calibri"/>
                <w:color w:val="000000"/>
              </w:rPr>
              <w:t>VILLA DEL SUR</w:t>
            </w:r>
          </w:p>
        </w:tc>
        <w:tc>
          <w:tcPr>
            <w:tcW w:w="2375" w:type="dxa"/>
            <w:vAlign w:val="bottom"/>
          </w:tcPr>
          <w:p w:rsidR="00DF4CFF" w:rsidRDefault="00DF4CFF">
            <w:pPr>
              <w:jc w:val="center"/>
              <w:rPr>
                <w:rFonts w:ascii="Calibri" w:hAnsi="Calibri"/>
                <w:color w:val="000000"/>
              </w:rPr>
            </w:pPr>
            <w:r>
              <w:rPr>
                <w:rFonts w:ascii="Calibri" w:hAnsi="Calibri"/>
                <w:color w:val="000000"/>
              </w:rPr>
              <w:t>339</w:t>
            </w:r>
          </w:p>
        </w:tc>
      </w:tr>
      <w:tr w:rsidR="00DF4CFF" w:rsidTr="00C11C81">
        <w:tc>
          <w:tcPr>
            <w:tcW w:w="5625" w:type="dxa"/>
            <w:vAlign w:val="bottom"/>
          </w:tcPr>
          <w:p w:rsidR="00DF4CFF" w:rsidRDefault="00DF4CFF" w:rsidP="00E835A1">
            <w:pPr>
              <w:rPr>
                <w:rFonts w:ascii="Calibri" w:hAnsi="Calibri"/>
                <w:color w:val="000000"/>
              </w:rPr>
            </w:pPr>
            <w:r>
              <w:rPr>
                <w:rFonts w:ascii="Calibri" w:hAnsi="Calibri"/>
                <w:color w:val="000000"/>
              </w:rPr>
              <w:t>SIMON RODRIGUEZ</w:t>
            </w:r>
          </w:p>
        </w:tc>
        <w:tc>
          <w:tcPr>
            <w:tcW w:w="2375" w:type="dxa"/>
            <w:vAlign w:val="bottom"/>
          </w:tcPr>
          <w:p w:rsidR="00DF4CFF" w:rsidRDefault="00DF4CFF">
            <w:pPr>
              <w:jc w:val="center"/>
              <w:rPr>
                <w:rFonts w:ascii="Calibri" w:hAnsi="Calibri"/>
                <w:color w:val="000000"/>
              </w:rPr>
            </w:pPr>
            <w:r>
              <w:rPr>
                <w:rFonts w:ascii="Calibri" w:hAnsi="Calibri"/>
                <w:color w:val="000000"/>
              </w:rPr>
              <w:t>334</w:t>
            </w:r>
          </w:p>
        </w:tc>
      </w:tr>
      <w:tr w:rsidR="00DF4CFF" w:rsidTr="00C11C81">
        <w:tc>
          <w:tcPr>
            <w:tcW w:w="5625" w:type="dxa"/>
            <w:vAlign w:val="bottom"/>
          </w:tcPr>
          <w:p w:rsidR="00DF4CFF" w:rsidRDefault="00DF4CFF" w:rsidP="00E835A1">
            <w:pPr>
              <w:rPr>
                <w:rFonts w:ascii="Calibri" w:hAnsi="Calibri"/>
                <w:color w:val="000000"/>
              </w:rPr>
            </w:pPr>
            <w:r>
              <w:rPr>
                <w:rFonts w:ascii="Calibri" w:hAnsi="Calibri"/>
                <w:color w:val="000000"/>
              </w:rPr>
              <w:t>LA MERCED</w:t>
            </w:r>
          </w:p>
        </w:tc>
        <w:tc>
          <w:tcPr>
            <w:tcW w:w="2375" w:type="dxa"/>
            <w:vAlign w:val="bottom"/>
          </w:tcPr>
          <w:p w:rsidR="00DF4CFF" w:rsidRDefault="00DF4CFF">
            <w:pPr>
              <w:jc w:val="center"/>
              <w:rPr>
                <w:rFonts w:ascii="Calibri" w:hAnsi="Calibri"/>
                <w:color w:val="000000"/>
              </w:rPr>
            </w:pPr>
            <w:r>
              <w:rPr>
                <w:rFonts w:ascii="Calibri" w:hAnsi="Calibri"/>
                <w:color w:val="000000"/>
              </w:rPr>
              <w:t>333</w:t>
            </w:r>
          </w:p>
        </w:tc>
      </w:tr>
      <w:tr w:rsidR="00DF4CFF" w:rsidTr="00C11C81">
        <w:tc>
          <w:tcPr>
            <w:tcW w:w="5625" w:type="dxa"/>
            <w:vAlign w:val="bottom"/>
          </w:tcPr>
          <w:p w:rsidR="00DF4CFF" w:rsidRDefault="00DF4CFF" w:rsidP="00E835A1">
            <w:pPr>
              <w:rPr>
                <w:rFonts w:ascii="Calibri" w:hAnsi="Calibri"/>
                <w:color w:val="000000"/>
              </w:rPr>
            </w:pPr>
            <w:r>
              <w:rPr>
                <w:rFonts w:ascii="Calibri" w:hAnsi="Calibri"/>
                <w:color w:val="000000"/>
              </w:rPr>
              <w:t>JOAQUIN DE CAYZEDO Y CUERO</w:t>
            </w:r>
          </w:p>
        </w:tc>
        <w:tc>
          <w:tcPr>
            <w:tcW w:w="2375" w:type="dxa"/>
            <w:vAlign w:val="bottom"/>
          </w:tcPr>
          <w:p w:rsidR="00DF4CFF" w:rsidRDefault="00DF4CFF">
            <w:pPr>
              <w:jc w:val="center"/>
              <w:rPr>
                <w:rFonts w:ascii="Calibri" w:hAnsi="Calibri"/>
                <w:color w:val="000000"/>
              </w:rPr>
            </w:pPr>
            <w:r>
              <w:rPr>
                <w:rFonts w:ascii="Calibri" w:hAnsi="Calibri"/>
                <w:color w:val="000000"/>
              </w:rPr>
              <w:t>331</w:t>
            </w:r>
          </w:p>
        </w:tc>
      </w:tr>
      <w:tr w:rsidR="00DF4CFF" w:rsidTr="00C11C81">
        <w:tc>
          <w:tcPr>
            <w:tcW w:w="5625" w:type="dxa"/>
            <w:vAlign w:val="bottom"/>
          </w:tcPr>
          <w:p w:rsidR="00DF4CFF" w:rsidRDefault="00DF4CFF" w:rsidP="00E835A1">
            <w:pPr>
              <w:rPr>
                <w:rFonts w:ascii="Calibri" w:hAnsi="Calibri"/>
                <w:color w:val="000000"/>
              </w:rPr>
            </w:pPr>
            <w:r>
              <w:rPr>
                <w:rFonts w:ascii="Calibri" w:hAnsi="Calibri"/>
                <w:color w:val="000000"/>
              </w:rPr>
              <w:t xml:space="preserve"> JOSE MARIA CARBONELL</w:t>
            </w:r>
          </w:p>
        </w:tc>
        <w:tc>
          <w:tcPr>
            <w:tcW w:w="2375" w:type="dxa"/>
            <w:vAlign w:val="bottom"/>
          </w:tcPr>
          <w:p w:rsidR="00DF4CFF" w:rsidRDefault="00DF4CFF">
            <w:pPr>
              <w:jc w:val="center"/>
              <w:rPr>
                <w:rFonts w:ascii="Calibri" w:hAnsi="Calibri"/>
                <w:color w:val="000000"/>
              </w:rPr>
            </w:pPr>
            <w:r>
              <w:rPr>
                <w:rFonts w:ascii="Calibri" w:hAnsi="Calibri"/>
                <w:color w:val="000000"/>
              </w:rPr>
              <w:t>331</w:t>
            </w:r>
          </w:p>
        </w:tc>
      </w:tr>
    </w:tbl>
    <w:p w:rsidR="00DF4CFF" w:rsidRDefault="00DF4CFF" w:rsidP="008751C5">
      <w:pPr>
        <w:pStyle w:val="Prrafodelista"/>
        <w:jc w:val="both"/>
        <w:rPr>
          <w:rFonts w:ascii="Arial" w:hAnsi="Arial" w:cs="Arial"/>
          <w:b/>
          <w:sz w:val="24"/>
          <w:szCs w:val="24"/>
        </w:rPr>
      </w:pPr>
    </w:p>
    <w:p w:rsidR="00E835A1" w:rsidRDefault="00E835A1" w:rsidP="008751C5">
      <w:pPr>
        <w:pStyle w:val="Prrafodelista"/>
        <w:jc w:val="both"/>
        <w:rPr>
          <w:rFonts w:ascii="Arial" w:hAnsi="Arial" w:cs="Arial"/>
          <w:b/>
          <w:sz w:val="24"/>
          <w:szCs w:val="24"/>
        </w:rPr>
      </w:pPr>
    </w:p>
    <w:tbl>
      <w:tblPr>
        <w:tblStyle w:val="Tablaconcuadrcula"/>
        <w:tblW w:w="0" w:type="auto"/>
        <w:tblInd w:w="720" w:type="dxa"/>
        <w:tblLook w:val="04A0" w:firstRow="1" w:lastRow="0" w:firstColumn="1" w:lastColumn="0" w:noHBand="0" w:noVBand="1"/>
      </w:tblPr>
      <w:tblGrid>
        <w:gridCol w:w="5625"/>
        <w:gridCol w:w="2375"/>
      </w:tblGrid>
      <w:tr w:rsidR="00E835A1" w:rsidTr="00C11C81">
        <w:tc>
          <w:tcPr>
            <w:tcW w:w="5625" w:type="dxa"/>
          </w:tcPr>
          <w:p w:rsidR="00E835A1" w:rsidRDefault="00E835A1" w:rsidP="00C11C81">
            <w:pPr>
              <w:pStyle w:val="Prrafodelista"/>
              <w:ind w:left="0"/>
              <w:jc w:val="both"/>
              <w:rPr>
                <w:rFonts w:ascii="Arial" w:hAnsi="Arial" w:cs="Arial"/>
                <w:b/>
                <w:sz w:val="24"/>
                <w:szCs w:val="24"/>
              </w:rPr>
            </w:pPr>
            <w:r>
              <w:rPr>
                <w:rFonts w:ascii="Arial" w:hAnsi="Arial" w:cs="Arial"/>
                <w:b/>
                <w:sz w:val="24"/>
                <w:szCs w:val="24"/>
              </w:rPr>
              <w:t>Institución  Educativa</w:t>
            </w:r>
          </w:p>
        </w:tc>
        <w:tc>
          <w:tcPr>
            <w:tcW w:w="2375" w:type="dxa"/>
          </w:tcPr>
          <w:p w:rsidR="00E835A1" w:rsidRDefault="00E835A1" w:rsidP="00C11C81">
            <w:pPr>
              <w:pStyle w:val="Prrafodelista"/>
              <w:ind w:left="0"/>
              <w:jc w:val="both"/>
              <w:rPr>
                <w:rFonts w:ascii="Arial" w:hAnsi="Arial" w:cs="Arial"/>
                <w:b/>
                <w:sz w:val="24"/>
                <w:szCs w:val="24"/>
              </w:rPr>
            </w:pPr>
            <w:r>
              <w:rPr>
                <w:rFonts w:ascii="Arial" w:hAnsi="Arial" w:cs="Arial"/>
                <w:b/>
                <w:sz w:val="24"/>
                <w:szCs w:val="24"/>
              </w:rPr>
              <w:t>promedio</w:t>
            </w:r>
          </w:p>
        </w:tc>
      </w:tr>
      <w:tr w:rsidR="00E835A1" w:rsidTr="00C11C81">
        <w:tc>
          <w:tcPr>
            <w:tcW w:w="5625" w:type="dxa"/>
            <w:vAlign w:val="bottom"/>
          </w:tcPr>
          <w:p w:rsidR="00E835A1" w:rsidRDefault="00E835A1" w:rsidP="00E835A1">
            <w:pPr>
              <w:rPr>
                <w:rFonts w:ascii="Calibri" w:hAnsi="Calibri"/>
                <w:color w:val="000000"/>
              </w:rPr>
            </w:pPr>
            <w:r>
              <w:rPr>
                <w:rFonts w:ascii="Calibri" w:hAnsi="Calibri"/>
                <w:color w:val="000000"/>
              </w:rPr>
              <w:lastRenderedPageBreak/>
              <w:t>HORMIGUERO -PANTANO DE VARGAS</w:t>
            </w:r>
          </w:p>
        </w:tc>
        <w:tc>
          <w:tcPr>
            <w:tcW w:w="2375" w:type="dxa"/>
            <w:vAlign w:val="bottom"/>
          </w:tcPr>
          <w:p w:rsidR="00E835A1" w:rsidRDefault="00E835A1">
            <w:pPr>
              <w:jc w:val="center"/>
              <w:rPr>
                <w:rFonts w:ascii="Calibri" w:hAnsi="Calibri"/>
                <w:color w:val="000000"/>
              </w:rPr>
            </w:pPr>
            <w:r>
              <w:rPr>
                <w:rFonts w:ascii="Calibri" w:hAnsi="Calibri"/>
                <w:color w:val="000000"/>
              </w:rPr>
              <w:t>246</w:t>
            </w:r>
          </w:p>
        </w:tc>
      </w:tr>
      <w:tr w:rsidR="00E835A1" w:rsidTr="00C11C81">
        <w:tc>
          <w:tcPr>
            <w:tcW w:w="5625" w:type="dxa"/>
            <w:vAlign w:val="bottom"/>
          </w:tcPr>
          <w:p w:rsidR="00E835A1" w:rsidRDefault="00E835A1" w:rsidP="00E835A1">
            <w:pPr>
              <w:rPr>
                <w:rFonts w:ascii="Calibri" w:hAnsi="Calibri"/>
                <w:color w:val="000000"/>
              </w:rPr>
            </w:pPr>
            <w:r>
              <w:rPr>
                <w:rFonts w:ascii="Calibri" w:hAnsi="Calibri"/>
                <w:color w:val="000000"/>
              </w:rPr>
              <w:t>CARLOS HOLMES TRUJILLO</w:t>
            </w:r>
          </w:p>
        </w:tc>
        <w:tc>
          <w:tcPr>
            <w:tcW w:w="2375" w:type="dxa"/>
            <w:vAlign w:val="bottom"/>
          </w:tcPr>
          <w:p w:rsidR="00E835A1" w:rsidRDefault="00E835A1">
            <w:pPr>
              <w:jc w:val="center"/>
              <w:rPr>
                <w:rFonts w:ascii="Calibri" w:hAnsi="Calibri"/>
                <w:color w:val="000000"/>
              </w:rPr>
            </w:pPr>
            <w:r>
              <w:rPr>
                <w:rFonts w:ascii="Calibri" w:hAnsi="Calibri"/>
                <w:color w:val="000000"/>
              </w:rPr>
              <w:t>252</w:t>
            </w:r>
          </w:p>
        </w:tc>
      </w:tr>
      <w:tr w:rsidR="00E835A1" w:rsidTr="00C11C81">
        <w:tc>
          <w:tcPr>
            <w:tcW w:w="5625" w:type="dxa"/>
            <w:vAlign w:val="bottom"/>
          </w:tcPr>
          <w:p w:rsidR="00E835A1" w:rsidRDefault="00E835A1" w:rsidP="00E835A1">
            <w:pPr>
              <w:rPr>
                <w:rFonts w:ascii="Calibri" w:hAnsi="Calibri"/>
                <w:color w:val="000000"/>
              </w:rPr>
            </w:pPr>
            <w:r>
              <w:rPr>
                <w:rFonts w:ascii="Calibri" w:hAnsi="Calibri"/>
                <w:color w:val="000000"/>
              </w:rPr>
              <w:t>NAVARRO (JUAN BAUTISTA DE LA SALLE)</w:t>
            </w:r>
          </w:p>
        </w:tc>
        <w:tc>
          <w:tcPr>
            <w:tcW w:w="2375" w:type="dxa"/>
            <w:vAlign w:val="bottom"/>
          </w:tcPr>
          <w:p w:rsidR="00E835A1" w:rsidRDefault="00E835A1">
            <w:pPr>
              <w:jc w:val="center"/>
              <w:rPr>
                <w:rFonts w:ascii="Calibri" w:hAnsi="Calibri"/>
                <w:color w:val="000000"/>
              </w:rPr>
            </w:pPr>
            <w:r>
              <w:rPr>
                <w:rFonts w:ascii="Calibri" w:hAnsi="Calibri"/>
                <w:color w:val="000000"/>
              </w:rPr>
              <w:t>252</w:t>
            </w:r>
          </w:p>
        </w:tc>
      </w:tr>
      <w:tr w:rsidR="00E835A1" w:rsidTr="00C11C81">
        <w:tc>
          <w:tcPr>
            <w:tcW w:w="5625" w:type="dxa"/>
            <w:vAlign w:val="bottom"/>
          </w:tcPr>
          <w:p w:rsidR="00E835A1" w:rsidRDefault="00E835A1" w:rsidP="00E835A1">
            <w:pPr>
              <w:rPr>
                <w:rFonts w:ascii="Calibri" w:hAnsi="Calibri"/>
                <w:color w:val="000000"/>
              </w:rPr>
            </w:pPr>
            <w:r>
              <w:rPr>
                <w:rFonts w:ascii="Calibri" w:hAnsi="Calibri"/>
                <w:color w:val="000000"/>
              </w:rPr>
              <w:t xml:space="preserve"> CARLOS HOLGUIN MALLARINO</w:t>
            </w:r>
          </w:p>
        </w:tc>
        <w:tc>
          <w:tcPr>
            <w:tcW w:w="2375" w:type="dxa"/>
            <w:vAlign w:val="bottom"/>
          </w:tcPr>
          <w:p w:rsidR="00E835A1" w:rsidRDefault="00E835A1">
            <w:pPr>
              <w:jc w:val="center"/>
              <w:rPr>
                <w:rFonts w:ascii="Calibri" w:hAnsi="Calibri"/>
                <w:color w:val="000000"/>
              </w:rPr>
            </w:pPr>
            <w:r>
              <w:rPr>
                <w:rFonts w:ascii="Calibri" w:hAnsi="Calibri"/>
                <w:color w:val="000000"/>
              </w:rPr>
              <w:t>253</w:t>
            </w:r>
          </w:p>
        </w:tc>
      </w:tr>
      <w:tr w:rsidR="00E835A1" w:rsidTr="00C11C81">
        <w:tc>
          <w:tcPr>
            <w:tcW w:w="5625" w:type="dxa"/>
            <w:vAlign w:val="bottom"/>
          </w:tcPr>
          <w:p w:rsidR="00E835A1" w:rsidRDefault="00E835A1" w:rsidP="00E835A1">
            <w:pPr>
              <w:rPr>
                <w:rFonts w:ascii="Calibri" w:hAnsi="Calibri"/>
                <w:color w:val="000000"/>
              </w:rPr>
            </w:pPr>
            <w:r>
              <w:rPr>
                <w:rFonts w:ascii="Calibri" w:hAnsi="Calibri"/>
                <w:color w:val="000000"/>
              </w:rPr>
              <w:t xml:space="preserve"> GUILLERMO VALENCIA</w:t>
            </w:r>
          </w:p>
        </w:tc>
        <w:tc>
          <w:tcPr>
            <w:tcW w:w="2375" w:type="dxa"/>
            <w:vAlign w:val="bottom"/>
          </w:tcPr>
          <w:p w:rsidR="00E835A1" w:rsidRDefault="00E835A1">
            <w:pPr>
              <w:jc w:val="center"/>
              <w:rPr>
                <w:rFonts w:ascii="Calibri" w:hAnsi="Calibri"/>
                <w:color w:val="000000"/>
              </w:rPr>
            </w:pPr>
            <w:r>
              <w:rPr>
                <w:rFonts w:ascii="Calibri" w:hAnsi="Calibri"/>
                <w:color w:val="000000"/>
              </w:rPr>
              <w:t>255</w:t>
            </w:r>
          </w:p>
        </w:tc>
      </w:tr>
      <w:tr w:rsidR="00E835A1" w:rsidTr="00C11C81">
        <w:tc>
          <w:tcPr>
            <w:tcW w:w="5625" w:type="dxa"/>
            <w:vAlign w:val="bottom"/>
          </w:tcPr>
          <w:p w:rsidR="00E835A1" w:rsidRDefault="00E835A1" w:rsidP="00E835A1">
            <w:pPr>
              <w:rPr>
                <w:rFonts w:ascii="Calibri" w:hAnsi="Calibri"/>
                <w:color w:val="000000"/>
              </w:rPr>
            </w:pPr>
            <w:r>
              <w:rPr>
                <w:rFonts w:ascii="Calibri" w:hAnsi="Calibri"/>
                <w:color w:val="000000"/>
              </w:rPr>
              <w:t xml:space="preserve"> GABRIELA MISTRAL</w:t>
            </w:r>
          </w:p>
        </w:tc>
        <w:tc>
          <w:tcPr>
            <w:tcW w:w="2375" w:type="dxa"/>
            <w:vAlign w:val="bottom"/>
          </w:tcPr>
          <w:p w:rsidR="00E835A1" w:rsidRDefault="00E835A1">
            <w:pPr>
              <w:jc w:val="center"/>
              <w:rPr>
                <w:rFonts w:ascii="Calibri" w:hAnsi="Calibri"/>
                <w:color w:val="000000"/>
              </w:rPr>
            </w:pPr>
            <w:r>
              <w:rPr>
                <w:rFonts w:ascii="Calibri" w:hAnsi="Calibri"/>
                <w:color w:val="000000"/>
              </w:rPr>
              <w:t>257</w:t>
            </w:r>
          </w:p>
        </w:tc>
      </w:tr>
      <w:tr w:rsidR="00E835A1" w:rsidTr="00C11C81">
        <w:tc>
          <w:tcPr>
            <w:tcW w:w="5625" w:type="dxa"/>
            <w:vAlign w:val="bottom"/>
          </w:tcPr>
          <w:p w:rsidR="00E835A1" w:rsidRDefault="00E835A1" w:rsidP="00E835A1">
            <w:pPr>
              <w:rPr>
                <w:rFonts w:ascii="Calibri" w:hAnsi="Calibri"/>
                <w:color w:val="000000"/>
              </w:rPr>
            </w:pPr>
            <w:r>
              <w:rPr>
                <w:rFonts w:ascii="Calibri" w:hAnsi="Calibri"/>
                <w:color w:val="000000"/>
              </w:rPr>
              <w:t xml:space="preserve"> LA BUITRERA JOSE MARIA GARCIA DE TOLED</w:t>
            </w:r>
          </w:p>
        </w:tc>
        <w:tc>
          <w:tcPr>
            <w:tcW w:w="2375" w:type="dxa"/>
            <w:vAlign w:val="bottom"/>
          </w:tcPr>
          <w:p w:rsidR="00E835A1" w:rsidRDefault="00E835A1">
            <w:pPr>
              <w:jc w:val="center"/>
              <w:rPr>
                <w:rFonts w:ascii="Calibri" w:hAnsi="Calibri"/>
                <w:color w:val="000000"/>
              </w:rPr>
            </w:pPr>
            <w:r>
              <w:rPr>
                <w:rFonts w:ascii="Calibri" w:hAnsi="Calibri"/>
                <w:color w:val="000000"/>
              </w:rPr>
              <w:t>258</w:t>
            </w:r>
          </w:p>
        </w:tc>
      </w:tr>
      <w:tr w:rsidR="00E835A1" w:rsidTr="00C11C81">
        <w:tc>
          <w:tcPr>
            <w:tcW w:w="5625" w:type="dxa"/>
            <w:vAlign w:val="bottom"/>
          </w:tcPr>
          <w:p w:rsidR="00E835A1" w:rsidRDefault="00E835A1" w:rsidP="00E835A1">
            <w:pPr>
              <w:rPr>
                <w:rFonts w:ascii="Calibri" w:hAnsi="Calibri"/>
                <w:color w:val="000000"/>
              </w:rPr>
            </w:pPr>
            <w:r>
              <w:rPr>
                <w:rFonts w:ascii="Calibri" w:hAnsi="Calibri"/>
                <w:color w:val="000000"/>
              </w:rPr>
              <w:t xml:space="preserve"> MULTIPROPOSITO</w:t>
            </w:r>
          </w:p>
        </w:tc>
        <w:tc>
          <w:tcPr>
            <w:tcW w:w="2375" w:type="dxa"/>
            <w:vAlign w:val="bottom"/>
          </w:tcPr>
          <w:p w:rsidR="00E835A1" w:rsidRDefault="00E835A1">
            <w:pPr>
              <w:jc w:val="center"/>
              <w:rPr>
                <w:rFonts w:ascii="Calibri" w:hAnsi="Calibri"/>
                <w:color w:val="000000"/>
              </w:rPr>
            </w:pPr>
            <w:r>
              <w:rPr>
                <w:rFonts w:ascii="Calibri" w:hAnsi="Calibri"/>
                <w:color w:val="000000"/>
              </w:rPr>
              <w:t>261</w:t>
            </w:r>
          </w:p>
        </w:tc>
      </w:tr>
      <w:tr w:rsidR="00E835A1" w:rsidTr="00C11C81">
        <w:tc>
          <w:tcPr>
            <w:tcW w:w="5625" w:type="dxa"/>
            <w:vAlign w:val="bottom"/>
          </w:tcPr>
          <w:p w:rsidR="00E835A1" w:rsidRDefault="00E835A1" w:rsidP="00E835A1">
            <w:pPr>
              <w:rPr>
                <w:rFonts w:ascii="Calibri" w:hAnsi="Calibri"/>
                <w:color w:val="000000"/>
              </w:rPr>
            </w:pPr>
            <w:r>
              <w:rPr>
                <w:rFonts w:ascii="Calibri" w:hAnsi="Calibri"/>
                <w:color w:val="000000"/>
              </w:rPr>
              <w:t>JUAN PABLO II, SEDE PORTETE DE TARQUI</w:t>
            </w:r>
          </w:p>
        </w:tc>
        <w:tc>
          <w:tcPr>
            <w:tcW w:w="2375" w:type="dxa"/>
            <w:vAlign w:val="bottom"/>
          </w:tcPr>
          <w:p w:rsidR="00E835A1" w:rsidRDefault="00E835A1">
            <w:pPr>
              <w:jc w:val="center"/>
              <w:rPr>
                <w:rFonts w:ascii="Calibri" w:hAnsi="Calibri"/>
                <w:color w:val="000000"/>
              </w:rPr>
            </w:pPr>
            <w:r>
              <w:rPr>
                <w:rFonts w:ascii="Calibri" w:hAnsi="Calibri"/>
                <w:color w:val="000000"/>
              </w:rPr>
              <w:t>265</w:t>
            </w:r>
          </w:p>
        </w:tc>
      </w:tr>
      <w:tr w:rsidR="00E835A1" w:rsidTr="00C11C81">
        <w:tc>
          <w:tcPr>
            <w:tcW w:w="5625" w:type="dxa"/>
            <w:vAlign w:val="bottom"/>
          </w:tcPr>
          <w:p w:rsidR="00E835A1" w:rsidRDefault="00E835A1" w:rsidP="00E835A1">
            <w:pPr>
              <w:rPr>
                <w:rFonts w:ascii="Calibri" w:hAnsi="Calibri"/>
                <w:color w:val="000000"/>
              </w:rPr>
            </w:pPr>
            <w:r>
              <w:rPr>
                <w:rFonts w:ascii="Calibri" w:hAnsi="Calibri"/>
                <w:color w:val="000000"/>
              </w:rPr>
              <w:t xml:space="preserve"> VILLACARMELO -CACIQUE CALARCA</w:t>
            </w:r>
          </w:p>
        </w:tc>
        <w:tc>
          <w:tcPr>
            <w:tcW w:w="2375" w:type="dxa"/>
            <w:vAlign w:val="bottom"/>
          </w:tcPr>
          <w:p w:rsidR="00E835A1" w:rsidRDefault="00E835A1">
            <w:pPr>
              <w:jc w:val="center"/>
              <w:rPr>
                <w:rFonts w:ascii="Calibri" w:hAnsi="Calibri"/>
                <w:color w:val="000000"/>
              </w:rPr>
            </w:pPr>
            <w:r>
              <w:rPr>
                <w:rFonts w:ascii="Calibri" w:hAnsi="Calibri"/>
                <w:color w:val="000000"/>
              </w:rPr>
              <w:t>268</w:t>
            </w:r>
          </w:p>
        </w:tc>
      </w:tr>
    </w:tbl>
    <w:p w:rsidR="00E835A1" w:rsidRDefault="00E835A1" w:rsidP="008751C5">
      <w:pPr>
        <w:pStyle w:val="Prrafodelista"/>
        <w:jc w:val="both"/>
        <w:rPr>
          <w:rFonts w:ascii="Arial" w:hAnsi="Arial" w:cs="Arial"/>
          <w:b/>
          <w:sz w:val="24"/>
          <w:szCs w:val="24"/>
        </w:rPr>
      </w:pPr>
    </w:p>
    <w:p w:rsidR="00E835A1" w:rsidRDefault="00E835A1" w:rsidP="008751C5">
      <w:pPr>
        <w:pStyle w:val="Prrafodelista"/>
        <w:jc w:val="both"/>
        <w:rPr>
          <w:rFonts w:ascii="Arial" w:hAnsi="Arial" w:cs="Arial"/>
          <w:b/>
          <w:sz w:val="24"/>
          <w:szCs w:val="24"/>
        </w:rPr>
      </w:pPr>
      <w:r>
        <w:rPr>
          <w:rFonts w:ascii="Arial" w:hAnsi="Arial" w:cs="Arial"/>
          <w:b/>
          <w:sz w:val="24"/>
          <w:szCs w:val="24"/>
        </w:rPr>
        <w:t>Lenguaje 9º. 2012 -2013</w:t>
      </w:r>
    </w:p>
    <w:p w:rsidR="00E835A1" w:rsidRDefault="00E835A1" w:rsidP="008751C5">
      <w:pPr>
        <w:pStyle w:val="Prrafodelista"/>
        <w:jc w:val="both"/>
        <w:rPr>
          <w:rFonts w:ascii="Arial" w:hAnsi="Arial" w:cs="Arial"/>
          <w:b/>
          <w:sz w:val="24"/>
          <w:szCs w:val="24"/>
        </w:rPr>
      </w:pPr>
    </w:p>
    <w:tbl>
      <w:tblPr>
        <w:tblStyle w:val="Tablaconcuadrcula"/>
        <w:tblW w:w="0" w:type="auto"/>
        <w:tblInd w:w="720" w:type="dxa"/>
        <w:tblLook w:val="04A0" w:firstRow="1" w:lastRow="0" w:firstColumn="1" w:lastColumn="0" w:noHBand="0" w:noVBand="1"/>
      </w:tblPr>
      <w:tblGrid>
        <w:gridCol w:w="5625"/>
        <w:gridCol w:w="2375"/>
      </w:tblGrid>
      <w:tr w:rsidR="00E835A1" w:rsidTr="00C11C81">
        <w:tc>
          <w:tcPr>
            <w:tcW w:w="5625" w:type="dxa"/>
          </w:tcPr>
          <w:p w:rsidR="00E835A1" w:rsidRDefault="00E835A1" w:rsidP="00C11C81">
            <w:pPr>
              <w:pStyle w:val="Prrafodelista"/>
              <w:ind w:left="0"/>
              <w:jc w:val="both"/>
              <w:rPr>
                <w:rFonts w:ascii="Arial" w:hAnsi="Arial" w:cs="Arial"/>
                <w:b/>
                <w:sz w:val="24"/>
                <w:szCs w:val="24"/>
              </w:rPr>
            </w:pPr>
            <w:r>
              <w:rPr>
                <w:rFonts w:ascii="Arial" w:hAnsi="Arial" w:cs="Arial"/>
                <w:b/>
                <w:sz w:val="24"/>
                <w:szCs w:val="24"/>
              </w:rPr>
              <w:t>Institución  Educativa</w:t>
            </w:r>
          </w:p>
        </w:tc>
        <w:tc>
          <w:tcPr>
            <w:tcW w:w="2375" w:type="dxa"/>
          </w:tcPr>
          <w:p w:rsidR="00E835A1" w:rsidRDefault="00E835A1" w:rsidP="00C11C81">
            <w:pPr>
              <w:pStyle w:val="Prrafodelista"/>
              <w:ind w:left="0"/>
              <w:jc w:val="both"/>
              <w:rPr>
                <w:rFonts w:ascii="Arial" w:hAnsi="Arial" w:cs="Arial"/>
                <w:b/>
                <w:sz w:val="24"/>
                <w:szCs w:val="24"/>
              </w:rPr>
            </w:pPr>
            <w:r>
              <w:rPr>
                <w:rFonts w:ascii="Arial" w:hAnsi="Arial" w:cs="Arial"/>
                <w:b/>
                <w:sz w:val="24"/>
                <w:szCs w:val="24"/>
              </w:rPr>
              <w:t>promedio</w:t>
            </w:r>
          </w:p>
        </w:tc>
      </w:tr>
      <w:tr w:rsidR="00C85DA2" w:rsidTr="00C11C81">
        <w:tc>
          <w:tcPr>
            <w:tcW w:w="5625" w:type="dxa"/>
            <w:vAlign w:val="bottom"/>
          </w:tcPr>
          <w:p w:rsidR="00C85DA2" w:rsidRDefault="00C85DA2" w:rsidP="00C85DA2">
            <w:pPr>
              <w:rPr>
                <w:rFonts w:ascii="Calibri" w:hAnsi="Calibri"/>
                <w:color w:val="000000"/>
              </w:rPr>
            </w:pPr>
            <w:r>
              <w:rPr>
                <w:rFonts w:ascii="Calibri" w:hAnsi="Calibri"/>
                <w:color w:val="000000"/>
              </w:rPr>
              <w:t xml:space="preserve"> COMUNA DIECISIETE</w:t>
            </w:r>
          </w:p>
        </w:tc>
        <w:tc>
          <w:tcPr>
            <w:tcW w:w="2375" w:type="dxa"/>
            <w:vAlign w:val="bottom"/>
          </w:tcPr>
          <w:p w:rsidR="00C85DA2" w:rsidRDefault="00C85DA2">
            <w:pPr>
              <w:jc w:val="center"/>
              <w:rPr>
                <w:rFonts w:ascii="Calibri" w:hAnsi="Calibri"/>
                <w:color w:val="000000"/>
              </w:rPr>
            </w:pPr>
            <w:r>
              <w:rPr>
                <w:rFonts w:ascii="Calibri" w:hAnsi="Calibri"/>
                <w:color w:val="000000"/>
              </w:rPr>
              <w:t>377</w:t>
            </w:r>
          </w:p>
        </w:tc>
      </w:tr>
      <w:tr w:rsidR="00C85DA2" w:rsidTr="00C11C81">
        <w:tc>
          <w:tcPr>
            <w:tcW w:w="5625" w:type="dxa"/>
            <w:vAlign w:val="bottom"/>
          </w:tcPr>
          <w:p w:rsidR="00C85DA2" w:rsidRDefault="00C85DA2" w:rsidP="00C85DA2">
            <w:pPr>
              <w:rPr>
                <w:rFonts w:ascii="Calibri" w:hAnsi="Calibri"/>
                <w:color w:val="000000"/>
              </w:rPr>
            </w:pPr>
            <w:r>
              <w:rPr>
                <w:rFonts w:ascii="Calibri" w:hAnsi="Calibri"/>
                <w:color w:val="000000"/>
              </w:rPr>
              <w:t>LICEO DEPARTAMENTAL</w:t>
            </w:r>
          </w:p>
        </w:tc>
        <w:tc>
          <w:tcPr>
            <w:tcW w:w="2375" w:type="dxa"/>
            <w:vAlign w:val="bottom"/>
          </w:tcPr>
          <w:p w:rsidR="00C85DA2" w:rsidRDefault="00C85DA2">
            <w:pPr>
              <w:jc w:val="center"/>
              <w:rPr>
                <w:rFonts w:ascii="Calibri" w:hAnsi="Calibri"/>
                <w:color w:val="000000"/>
              </w:rPr>
            </w:pPr>
            <w:r>
              <w:rPr>
                <w:rFonts w:ascii="Calibri" w:hAnsi="Calibri"/>
                <w:color w:val="000000"/>
              </w:rPr>
              <w:t>368</w:t>
            </w:r>
          </w:p>
        </w:tc>
      </w:tr>
      <w:tr w:rsidR="00C85DA2" w:rsidTr="00C11C81">
        <w:tc>
          <w:tcPr>
            <w:tcW w:w="5625" w:type="dxa"/>
            <w:vAlign w:val="bottom"/>
          </w:tcPr>
          <w:p w:rsidR="00C85DA2" w:rsidRDefault="00C85DA2" w:rsidP="00C85DA2">
            <w:pPr>
              <w:rPr>
                <w:rFonts w:ascii="Calibri" w:hAnsi="Calibri"/>
                <w:color w:val="000000"/>
              </w:rPr>
            </w:pPr>
            <w:r>
              <w:rPr>
                <w:rFonts w:ascii="Calibri" w:hAnsi="Calibri"/>
                <w:color w:val="000000"/>
              </w:rPr>
              <w:t>INCOLBALLET</w:t>
            </w:r>
          </w:p>
        </w:tc>
        <w:tc>
          <w:tcPr>
            <w:tcW w:w="2375" w:type="dxa"/>
            <w:vAlign w:val="bottom"/>
          </w:tcPr>
          <w:p w:rsidR="00C85DA2" w:rsidRDefault="00C85DA2">
            <w:pPr>
              <w:jc w:val="center"/>
              <w:rPr>
                <w:rFonts w:ascii="Calibri" w:hAnsi="Calibri"/>
                <w:color w:val="000000"/>
              </w:rPr>
            </w:pPr>
            <w:r>
              <w:rPr>
                <w:rFonts w:ascii="Calibri" w:hAnsi="Calibri"/>
                <w:color w:val="000000"/>
              </w:rPr>
              <w:t>362</w:t>
            </w:r>
          </w:p>
        </w:tc>
      </w:tr>
      <w:tr w:rsidR="00C85DA2" w:rsidTr="00C11C81">
        <w:tc>
          <w:tcPr>
            <w:tcW w:w="5625" w:type="dxa"/>
            <w:vAlign w:val="bottom"/>
          </w:tcPr>
          <w:p w:rsidR="00C85DA2" w:rsidRDefault="00C85DA2" w:rsidP="00C85DA2">
            <w:pPr>
              <w:rPr>
                <w:rFonts w:ascii="Calibri" w:hAnsi="Calibri"/>
                <w:color w:val="000000"/>
              </w:rPr>
            </w:pPr>
            <w:r>
              <w:rPr>
                <w:rFonts w:ascii="Calibri" w:hAnsi="Calibri"/>
                <w:color w:val="000000"/>
              </w:rPr>
              <w:t>NORMAL SUPERIOR SANTIAGO DE CALI</w:t>
            </w:r>
          </w:p>
        </w:tc>
        <w:tc>
          <w:tcPr>
            <w:tcW w:w="2375" w:type="dxa"/>
            <w:vAlign w:val="bottom"/>
          </w:tcPr>
          <w:p w:rsidR="00C85DA2" w:rsidRDefault="00C85DA2">
            <w:pPr>
              <w:jc w:val="center"/>
              <w:rPr>
                <w:rFonts w:ascii="Calibri" w:hAnsi="Calibri"/>
                <w:color w:val="000000"/>
              </w:rPr>
            </w:pPr>
            <w:r>
              <w:rPr>
                <w:rFonts w:ascii="Calibri" w:hAnsi="Calibri"/>
                <w:color w:val="000000"/>
              </w:rPr>
              <w:t>351</w:t>
            </w:r>
          </w:p>
        </w:tc>
      </w:tr>
      <w:tr w:rsidR="00C85DA2" w:rsidTr="00C11C81">
        <w:tc>
          <w:tcPr>
            <w:tcW w:w="5625" w:type="dxa"/>
            <w:vAlign w:val="bottom"/>
          </w:tcPr>
          <w:p w:rsidR="00C85DA2" w:rsidRDefault="00C85DA2" w:rsidP="00C85DA2">
            <w:pPr>
              <w:rPr>
                <w:rFonts w:ascii="Calibri" w:hAnsi="Calibri"/>
                <w:color w:val="000000"/>
              </w:rPr>
            </w:pPr>
            <w:r>
              <w:rPr>
                <w:rFonts w:ascii="Calibri" w:hAnsi="Calibri"/>
                <w:color w:val="000000"/>
              </w:rPr>
              <w:t xml:space="preserve"> VILLACOLOMBIA</w:t>
            </w:r>
          </w:p>
        </w:tc>
        <w:tc>
          <w:tcPr>
            <w:tcW w:w="2375" w:type="dxa"/>
            <w:vAlign w:val="bottom"/>
          </w:tcPr>
          <w:p w:rsidR="00C85DA2" w:rsidRDefault="00C85DA2">
            <w:pPr>
              <w:jc w:val="center"/>
              <w:rPr>
                <w:rFonts w:ascii="Calibri" w:hAnsi="Calibri"/>
                <w:color w:val="000000"/>
              </w:rPr>
            </w:pPr>
            <w:r>
              <w:rPr>
                <w:rFonts w:ascii="Calibri" w:hAnsi="Calibri"/>
                <w:color w:val="000000"/>
              </w:rPr>
              <w:t>344</w:t>
            </w:r>
          </w:p>
        </w:tc>
      </w:tr>
      <w:tr w:rsidR="00C85DA2" w:rsidTr="00C11C81">
        <w:tc>
          <w:tcPr>
            <w:tcW w:w="5625" w:type="dxa"/>
            <w:vAlign w:val="bottom"/>
          </w:tcPr>
          <w:p w:rsidR="00C85DA2" w:rsidRDefault="00C85DA2" w:rsidP="00C85DA2">
            <w:pPr>
              <w:rPr>
                <w:rFonts w:ascii="Calibri" w:hAnsi="Calibri"/>
                <w:color w:val="000000"/>
              </w:rPr>
            </w:pPr>
            <w:r>
              <w:rPr>
                <w:rFonts w:ascii="Calibri" w:hAnsi="Calibri"/>
                <w:color w:val="000000"/>
              </w:rPr>
              <w:t>LA MERCED</w:t>
            </w:r>
          </w:p>
        </w:tc>
        <w:tc>
          <w:tcPr>
            <w:tcW w:w="2375" w:type="dxa"/>
            <w:vAlign w:val="bottom"/>
          </w:tcPr>
          <w:p w:rsidR="00C85DA2" w:rsidRDefault="00C85DA2">
            <w:pPr>
              <w:jc w:val="center"/>
              <w:rPr>
                <w:rFonts w:ascii="Calibri" w:hAnsi="Calibri"/>
                <w:color w:val="000000"/>
              </w:rPr>
            </w:pPr>
            <w:r>
              <w:rPr>
                <w:rFonts w:ascii="Calibri" w:hAnsi="Calibri"/>
                <w:color w:val="000000"/>
              </w:rPr>
              <w:t>337</w:t>
            </w:r>
          </w:p>
        </w:tc>
      </w:tr>
      <w:tr w:rsidR="00C85DA2" w:rsidTr="00C11C81">
        <w:tc>
          <w:tcPr>
            <w:tcW w:w="5625" w:type="dxa"/>
            <w:vAlign w:val="bottom"/>
          </w:tcPr>
          <w:p w:rsidR="00C85DA2" w:rsidRDefault="00C85DA2" w:rsidP="00C85DA2">
            <w:pPr>
              <w:rPr>
                <w:rFonts w:ascii="Calibri" w:hAnsi="Calibri"/>
                <w:color w:val="000000"/>
              </w:rPr>
            </w:pPr>
            <w:r>
              <w:rPr>
                <w:rFonts w:ascii="Calibri" w:hAnsi="Calibri"/>
                <w:color w:val="000000"/>
              </w:rPr>
              <w:t>JOSE MARIA CARBONELL</w:t>
            </w:r>
          </w:p>
        </w:tc>
        <w:tc>
          <w:tcPr>
            <w:tcW w:w="2375" w:type="dxa"/>
            <w:vAlign w:val="bottom"/>
          </w:tcPr>
          <w:p w:rsidR="00C85DA2" w:rsidRDefault="00C85DA2">
            <w:pPr>
              <w:jc w:val="center"/>
              <w:rPr>
                <w:rFonts w:ascii="Calibri" w:hAnsi="Calibri"/>
                <w:color w:val="000000"/>
              </w:rPr>
            </w:pPr>
            <w:r>
              <w:rPr>
                <w:rFonts w:ascii="Calibri" w:hAnsi="Calibri"/>
                <w:color w:val="000000"/>
              </w:rPr>
              <w:t>336</w:t>
            </w:r>
          </w:p>
        </w:tc>
      </w:tr>
      <w:tr w:rsidR="00C85DA2" w:rsidTr="00C11C81">
        <w:tc>
          <w:tcPr>
            <w:tcW w:w="5625" w:type="dxa"/>
            <w:vAlign w:val="bottom"/>
          </w:tcPr>
          <w:p w:rsidR="00C85DA2" w:rsidRDefault="00C85DA2" w:rsidP="00C85DA2">
            <w:pPr>
              <w:rPr>
                <w:rFonts w:ascii="Calibri" w:hAnsi="Calibri"/>
                <w:color w:val="000000"/>
              </w:rPr>
            </w:pPr>
            <w:r>
              <w:rPr>
                <w:rFonts w:ascii="Calibri" w:hAnsi="Calibri"/>
                <w:color w:val="000000"/>
              </w:rPr>
              <w:t xml:space="preserve"> SANTA CECILIA</w:t>
            </w:r>
          </w:p>
        </w:tc>
        <w:tc>
          <w:tcPr>
            <w:tcW w:w="2375" w:type="dxa"/>
            <w:vAlign w:val="bottom"/>
          </w:tcPr>
          <w:p w:rsidR="00C85DA2" w:rsidRDefault="00C85DA2">
            <w:pPr>
              <w:jc w:val="center"/>
              <w:rPr>
                <w:rFonts w:ascii="Calibri" w:hAnsi="Calibri"/>
                <w:color w:val="000000"/>
              </w:rPr>
            </w:pPr>
            <w:r>
              <w:rPr>
                <w:rFonts w:ascii="Calibri" w:hAnsi="Calibri"/>
                <w:color w:val="000000"/>
              </w:rPr>
              <w:t>334</w:t>
            </w:r>
          </w:p>
        </w:tc>
      </w:tr>
      <w:tr w:rsidR="00C85DA2" w:rsidTr="00C11C81">
        <w:tc>
          <w:tcPr>
            <w:tcW w:w="5625" w:type="dxa"/>
            <w:vAlign w:val="bottom"/>
          </w:tcPr>
          <w:p w:rsidR="00C85DA2" w:rsidRDefault="00C85DA2" w:rsidP="00C85DA2">
            <w:pPr>
              <w:rPr>
                <w:rFonts w:ascii="Calibri" w:hAnsi="Calibri"/>
                <w:color w:val="000000"/>
              </w:rPr>
            </w:pPr>
            <w:r>
              <w:rPr>
                <w:rFonts w:ascii="Calibri" w:hAnsi="Calibri"/>
                <w:color w:val="000000"/>
              </w:rPr>
              <w:t>PEDRO ANTONIO MOLINA</w:t>
            </w:r>
          </w:p>
        </w:tc>
        <w:tc>
          <w:tcPr>
            <w:tcW w:w="2375" w:type="dxa"/>
            <w:vAlign w:val="bottom"/>
          </w:tcPr>
          <w:p w:rsidR="00C85DA2" w:rsidRDefault="00C85DA2">
            <w:pPr>
              <w:jc w:val="center"/>
              <w:rPr>
                <w:rFonts w:ascii="Calibri" w:hAnsi="Calibri"/>
                <w:color w:val="000000"/>
              </w:rPr>
            </w:pPr>
            <w:r>
              <w:rPr>
                <w:rFonts w:ascii="Calibri" w:hAnsi="Calibri"/>
                <w:color w:val="000000"/>
              </w:rPr>
              <w:t>334</w:t>
            </w:r>
          </w:p>
        </w:tc>
      </w:tr>
      <w:tr w:rsidR="00C85DA2" w:rsidTr="00C11C81">
        <w:tc>
          <w:tcPr>
            <w:tcW w:w="5625" w:type="dxa"/>
            <w:vAlign w:val="bottom"/>
          </w:tcPr>
          <w:p w:rsidR="00C85DA2" w:rsidRDefault="00C85DA2" w:rsidP="00C85DA2">
            <w:pPr>
              <w:rPr>
                <w:rFonts w:ascii="Calibri" w:hAnsi="Calibri"/>
                <w:color w:val="000000"/>
              </w:rPr>
            </w:pPr>
            <w:r>
              <w:rPr>
                <w:rFonts w:ascii="Calibri" w:hAnsi="Calibri"/>
                <w:color w:val="000000"/>
              </w:rPr>
              <w:t xml:space="preserve"> NORMAL SUPERIOR FARALLONES CALI</w:t>
            </w:r>
          </w:p>
        </w:tc>
        <w:tc>
          <w:tcPr>
            <w:tcW w:w="2375" w:type="dxa"/>
            <w:vAlign w:val="bottom"/>
          </w:tcPr>
          <w:p w:rsidR="00C85DA2" w:rsidRDefault="00C85DA2">
            <w:pPr>
              <w:jc w:val="center"/>
              <w:rPr>
                <w:rFonts w:ascii="Calibri" w:hAnsi="Calibri"/>
                <w:color w:val="000000"/>
              </w:rPr>
            </w:pPr>
            <w:r>
              <w:rPr>
                <w:rFonts w:ascii="Calibri" w:hAnsi="Calibri"/>
                <w:color w:val="000000"/>
              </w:rPr>
              <w:t>333</w:t>
            </w:r>
          </w:p>
        </w:tc>
      </w:tr>
    </w:tbl>
    <w:p w:rsidR="00E835A1" w:rsidRDefault="00E835A1" w:rsidP="008751C5">
      <w:pPr>
        <w:pStyle w:val="Prrafodelista"/>
        <w:jc w:val="both"/>
        <w:rPr>
          <w:rFonts w:ascii="Arial" w:hAnsi="Arial" w:cs="Arial"/>
          <w:b/>
          <w:sz w:val="24"/>
          <w:szCs w:val="24"/>
        </w:rPr>
      </w:pPr>
    </w:p>
    <w:p w:rsidR="00C85DA2" w:rsidRPr="00940D33" w:rsidRDefault="00C85DA2" w:rsidP="008751C5">
      <w:pPr>
        <w:pStyle w:val="Prrafodelista"/>
        <w:jc w:val="both"/>
        <w:rPr>
          <w:rFonts w:ascii="Arial" w:hAnsi="Arial" w:cs="Arial"/>
          <w:b/>
          <w:sz w:val="24"/>
          <w:szCs w:val="24"/>
        </w:rPr>
      </w:pPr>
    </w:p>
    <w:tbl>
      <w:tblPr>
        <w:tblStyle w:val="Tablaconcuadrcula"/>
        <w:tblW w:w="0" w:type="auto"/>
        <w:tblInd w:w="720" w:type="dxa"/>
        <w:tblLook w:val="04A0" w:firstRow="1" w:lastRow="0" w:firstColumn="1" w:lastColumn="0" w:noHBand="0" w:noVBand="1"/>
      </w:tblPr>
      <w:tblGrid>
        <w:gridCol w:w="5625"/>
        <w:gridCol w:w="2375"/>
      </w:tblGrid>
      <w:tr w:rsidR="00C85DA2" w:rsidTr="00C11C81">
        <w:tc>
          <w:tcPr>
            <w:tcW w:w="5625" w:type="dxa"/>
          </w:tcPr>
          <w:p w:rsidR="00C85DA2" w:rsidRDefault="00C85DA2" w:rsidP="00C11C81">
            <w:pPr>
              <w:pStyle w:val="Prrafodelista"/>
              <w:ind w:left="0"/>
              <w:jc w:val="both"/>
              <w:rPr>
                <w:rFonts w:ascii="Arial" w:hAnsi="Arial" w:cs="Arial"/>
                <w:b/>
                <w:sz w:val="24"/>
                <w:szCs w:val="24"/>
              </w:rPr>
            </w:pPr>
            <w:r>
              <w:rPr>
                <w:rFonts w:ascii="Arial" w:hAnsi="Arial" w:cs="Arial"/>
                <w:b/>
                <w:sz w:val="24"/>
                <w:szCs w:val="24"/>
              </w:rPr>
              <w:t>Institución  Educativa</w:t>
            </w:r>
          </w:p>
        </w:tc>
        <w:tc>
          <w:tcPr>
            <w:tcW w:w="2375" w:type="dxa"/>
          </w:tcPr>
          <w:p w:rsidR="00C85DA2" w:rsidRDefault="00C85DA2" w:rsidP="00C11C81">
            <w:pPr>
              <w:pStyle w:val="Prrafodelista"/>
              <w:ind w:left="0"/>
              <w:jc w:val="both"/>
              <w:rPr>
                <w:rFonts w:ascii="Arial" w:hAnsi="Arial" w:cs="Arial"/>
                <w:b/>
                <w:sz w:val="24"/>
                <w:szCs w:val="24"/>
              </w:rPr>
            </w:pPr>
            <w:r>
              <w:rPr>
                <w:rFonts w:ascii="Arial" w:hAnsi="Arial" w:cs="Arial"/>
                <w:b/>
                <w:sz w:val="24"/>
                <w:szCs w:val="24"/>
              </w:rPr>
              <w:t>promedio</w:t>
            </w:r>
          </w:p>
        </w:tc>
      </w:tr>
      <w:tr w:rsidR="00C85DA2" w:rsidTr="00C11C81">
        <w:tc>
          <w:tcPr>
            <w:tcW w:w="5625" w:type="dxa"/>
            <w:vAlign w:val="bottom"/>
          </w:tcPr>
          <w:p w:rsidR="00C85DA2" w:rsidRDefault="00C85DA2" w:rsidP="00C85DA2">
            <w:pPr>
              <w:rPr>
                <w:rFonts w:ascii="Calibri" w:hAnsi="Calibri"/>
                <w:color w:val="000000"/>
              </w:rPr>
            </w:pPr>
            <w:r>
              <w:rPr>
                <w:rFonts w:ascii="Calibri" w:hAnsi="Calibri"/>
                <w:color w:val="000000"/>
              </w:rPr>
              <w:t xml:space="preserve"> CARLOS HOLMES TRUJILLO</w:t>
            </w:r>
          </w:p>
        </w:tc>
        <w:tc>
          <w:tcPr>
            <w:tcW w:w="2375" w:type="dxa"/>
            <w:vAlign w:val="bottom"/>
          </w:tcPr>
          <w:p w:rsidR="00C85DA2" w:rsidRDefault="00C85DA2">
            <w:pPr>
              <w:jc w:val="center"/>
              <w:rPr>
                <w:rFonts w:ascii="Calibri" w:hAnsi="Calibri"/>
                <w:color w:val="000000"/>
              </w:rPr>
            </w:pPr>
            <w:r>
              <w:rPr>
                <w:rFonts w:ascii="Calibri" w:hAnsi="Calibri"/>
                <w:color w:val="000000"/>
              </w:rPr>
              <w:t>240</w:t>
            </w:r>
          </w:p>
        </w:tc>
      </w:tr>
      <w:tr w:rsidR="00C85DA2" w:rsidTr="00C11C81">
        <w:tc>
          <w:tcPr>
            <w:tcW w:w="5625" w:type="dxa"/>
            <w:vAlign w:val="bottom"/>
          </w:tcPr>
          <w:p w:rsidR="00C85DA2" w:rsidRDefault="00C85DA2" w:rsidP="00C85DA2">
            <w:pPr>
              <w:rPr>
                <w:rFonts w:ascii="Calibri" w:hAnsi="Calibri"/>
                <w:color w:val="000000"/>
              </w:rPr>
            </w:pPr>
            <w:r>
              <w:rPr>
                <w:rFonts w:ascii="Calibri" w:hAnsi="Calibri"/>
                <w:color w:val="000000"/>
              </w:rPr>
              <w:t>ITI MARICÉ SINISTERRA</w:t>
            </w:r>
          </w:p>
        </w:tc>
        <w:tc>
          <w:tcPr>
            <w:tcW w:w="2375" w:type="dxa"/>
            <w:vAlign w:val="bottom"/>
          </w:tcPr>
          <w:p w:rsidR="00C85DA2" w:rsidRDefault="00C85DA2">
            <w:pPr>
              <w:jc w:val="center"/>
              <w:rPr>
                <w:rFonts w:ascii="Calibri" w:hAnsi="Calibri"/>
                <w:color w:val="000000"/>
              </w:rPr>
            </w:pPr>
            <w:r>
              <w:rPr>
                <w:rFonts w:ascii="Calibri" w:hAnsi="Calibri"/>
                <w:color w:val="000000"/>
              </w:rPr>
              <w:t>246</w:t>
            </w:r>
          </w:p>
        </w:tc>
      </w:tr>
      <w:tr w:rsidR="00C85DA2" w:rsidTr="00C11C81">
        <w:tc>
          <w:tcPr>
            <w:tcW w:w="5625" w:type="dxa"/>
            <w:vAlign w:val="bottom"/>
          </w:tcPr>
          <w:p w:rsidR="00C85DA2" w:rsidRDefault="00C85DA2" w:rsidP="00C85DA2">
            <w:pPr>
              <w:rPr>
                <w:rFonts w:ascii="Calibri" w:hAnsi="Calibri"/>
                <w:color w:val="000000"/>
              </w:rPr>
            </w:pPr>
            <w:r>
              <w:rPr>
                <w:rFonts w:ascii="Calibri" w:hAnsi="Calibri"/>
                <w:color w:val="000000"/>
              </w:rPr>
              <w:t xml:space="preserve"> VICENTE BORRERO COSTA</w:t>
            </w:r>
          </w:p>
        </w:tc>
        <w:tc>
          <w:tcPr>
            <w:tcW w:w="2375" w:type="dxa"/>
            <w:vAlign w:val="bottom"/>
          </w:tcPr>
          <w:p w:rsidR="00C85DA2" w:rsidRDefault="00C85DA2">
            <w:pPr>
              <w:jc w:val="center"/>
              <w:rPr>
                <w:rFonts w:ascii="Calibri" w:hAnsi="Calibri"/>
                <w:color w:val="000000"/>
              </w:rPr>
            </w:pPr>
            <w:r>
              <w:rPr>
                <w:rFonts w:ascii="Calibri" w:hAnsi="Calibri"/>
                <w:color w:val="000000"/>
              </w:rPr>
              <w:t>247</w:t>
            </w:r>
          </w:p>
        </w:tc>
      </w:tr>
      <w:tr w:rsidR="00C85DA2" w:rsidTr="00C11C81">
        <w:tc>
          <w:tcPr>
            <w:tcW w:w="5625" w:type="dxa"/>
            <w:vAlign w:val="bottom"/>
          </w:tcPr>
          <w:p w:rsidR="00C85DA2" w:rsidRDefault="00C85DA2" w:rsidP="00C85DA2">
            <w:pPr>
              <w:rPr>
                <w:rFonts w:ascii="Calibri" w:hAnsi="Calibri"/>
                <w:color w:val="000000"/>
              </w:rPr>
            </w:pPr>
            <w:r>
              <w:rPr>
                <w:rFonts w:ascii="Calibri" w:hAnsi="Calibri"/>
                <w:color w:val="000000"/>
              </w:rPr>
              <w:t xml:space="preserve"> CARLOS HOLGUIN MALLARINO</w:t>
            </w:r>
          </w:p>
        </w:tc>
        <w:tc>
          <w:tcPr>
            <w:tcW w:w="2375" w:type="dxa"/>
            <w:vAlign w:val="bottom"/>
          </w:tcPr>
          <w:p w:rsidR="00C85DA2" w:rsidRDefault="00C85DA2">
            <w:pPr>
              <w:jc w:val="center"/>
              <w:rPr>
                <w:rFonts w:ascii="Calibri" w:hAnsi="Calibri"/>
                <w:color w:val="000000"/>
              </w:rPr>
            </w:pPr>
            <w:r>
              <w:rPr>
                <w:rFonts w:ascii="Calibri" w:hAnsi="Calibri"/>
                <w:color w:val="000000"/>
              </w:rPr>
              <w:t>248</w:t>
            </w:r>
          </w:p>
        </w:tc>
      </w:tr>
      <w:tr w:rsidR="00C85DA2" w:rsidTr="00C11C81">
        <w:tc>
          <w:tcPr>
            <w:tcW w:w="5625" w:type="dxa"/>
            <w:vAlign w:val="bottom"/>
          </w:tcPr>
          <w:p w:rsidR="00C85DA2" w:rsidRDefault="00C85DA2" w:rsidP="00C85DA2">
            <w:pPr>
              <w:rPr>
                <w:rFonts w:ascii="Calibri" w:hAnsi="Calibri"/>
                <w:color w:val="000000"/>
              </w:rPr>
            </w:pPr>
            <w:r>
              <w:rPr>
                <w:rFonts w:ascii="Calibri" w:hAnsi="Calibri"/>
                <w:color w:val="000000"/>
              </w:rPr>
              <w:t xml:space="preserve"> JUANA DE CAICEDO Y CUERO</w:t>
            </w:r>
          </w:p>
        </w:tc>
        <w:tc>
          <w:tcPr>
            <w:tcW w:w="2375" w:type="dxa"/>
            <w:vAlign w:val="bottom"/>
          </w:tcPr>
          <w:p w:rsidR="00C85DA2" w:rsidRDefault="00C85DA2">
            <w:pPr>
              <w:jc w:val="center"/>
              <w:rPr>
                <w:rFonts w:ascii="Calibri" w:hAnsi="Calibri"/>
                <w:color w:val="000000"/>
              </w:rPr>
            </w:pPr>
            <w:r>
              <w:rPr>
                <w:rFonts w:ascii="Calibri" w:hAnsi="Calibri"/>
                <w:color w:val="000000"/>
              </w:rPr>
              <w:t>249</w:t>
            </w:r>
          </w:p>
        </w:tc>
      </w:tr>
      <w:tr w:rsidR="00C85DA2" w:rsidTr="00C11C81">
        <w:tc>
          <w:tcPr>
            <w:tcW w:w="5625" w:type="dxa"/>
            <w:vAlign w:val="bottom"/>
          </w:tcPr>
          <w:p w:rsidR="00C85DA2" w:rsidRDefault="00C85DA2" w:rsidP="00C85DA2">
            <w:pPr>
              <w:rPr>
                <w:rFonts w:ascii="Calibri" w:hAnsi="Calibri"/>
                <w:color w:val="000000"/>
              </w:rPr>
            </w:pPr>
            <w:r>
              <w:rPr>
                <w:rFonts w:ascii="Calibri" w:hAnsi="Calibri"/>
                <w:color w:val="000000"/>
              </w:rPr>
              <w:t xml:space="preserve"> LA ANUNCIACION</w:t>
            </w:r>
          </w:p>
        </w:tc>
        <w:tc>
          <w:tcPr>
            <w:tcW w:w="2375" w:type="dxa"/>
            <w:vAlign w:val="bottom"/>
          </w:tcPr>
          <w:p w:rsidR="00C85DA2" w:rsidRDefault="00C85DA2">
            <w:pPr>
              <w:jc w:val="center"/>
              <w:rPr>
                <w:rFonts w:ascii="Calibri" w:hAnsi="Calibri"/>
                <w:color w:val="000000"/>
              </w:rPr>
            </w:pPr>
            <w:r>
              <w:rPr>
                <w:rFonts w:ascii="Calibri" w:hAnsi="Calibri"/>
                <w:color w:val="000000"/>
              </w:rPr>
              <w:t>251</w:t>
            </w:r>
          </w:p>
        </w:tc>
      </w:tr>
      <w:tr w:rsidR="00C85DA2" w:rsidTr="00C11C81">
        <w:tc>
          <w:tcPr>
            <w:tcW w:w="5625" w:type="dxa"/>
            <w:vAlign w:val="bottom"/>
          </w:tcPr>
          <w:p w:rsidR="00C85DA2" w:rsidRDefault="00C85DA2" w:rsidP="00C85DA2">
            <w:pPr>
              <w:rPr>
                <w:rFonts w:ascii="Calibri" w:hAnsi="Calibri"/>
                <w:color w:val="000000"/>
              </w:rPr>
            </w:pPr>
            <w:r>
              <w:rPr>
                <w:rFonts w:ascii="Calibri" w:hAnsi="Calibri"/>
                <w:color w:val="000000"/>
              </w:rPr>
              <w:t>GABRIELA MISTRAL</w:t>
            </w:r>
          </w:p>
        </w:tc>
        <w:tc>
          <w:tcPr>
            <w:tcW w:w="2375" w:type="dxa"/>
            <w:vAlign w:val="bottom"/>
          </w:tcPr>
          <w:p w:rsidR="00C85DA2" w:rsidRDefault="00C85DA2">
            <w:pPr>
              <w:jc w:val="center"/>
              <w:rPr>
                <w:rFonts w:ascii="Calibri" w:hAnsi="Calibri"/>
                <w:color w:val="000000"/>
              </w:rPr>
            </w:pPr>
            <w:r>
              <w:rPr>
                <w:rFonts w:ascii="Calibri" w:hAnsi="Calibri"/>
                <w:color w:val="000000"/>
              </w:rPr>
              <w:t>251</w:t>
            </w:r>
          </w:p>
        </w:tc>
      </w:tr>
      <w:tr w:rsidR="00C85DA2" w:rsidTr="00C11C81">
        <w:tc>
          <w:tcPr>
            <w:tcW w:w="5625" w:type="dxa"/>
            <w:vAlign w:val="bottom"/>
          </w:tcPr>
          <w:p w:rsidR="00C85DA2" w:rsidRDefault="00C85DA2" w:rsidP="00C85DA2">
            <w:pPr>
              <w:rPr>
                <w:rFonts w:ascii="Calibri" w:hAnsi="Calibri"/>
                <w:color w:val="000000"/>
              </w:rPr>
            </w:pPr>
            <w:r>
              <w:rPr>
                <w:rFonts w:ascii="Calibri" w:hAnsi="Calibri"/>
                <w:color w:val="000000"/>
              </w:rPr>
              <w:t xml:space="preserve"> SIETE DE AGOSTO</w:t>
            </w:r>
          </w:p>
        </w:tc>
        <w:tc>
          <w:tcPr>
            <w:tcW w:w="2375" w:type="dxa"/>
            <w:vAlign w:val="bottom"/>
          </w:tcPr>
          <w:p w:rsidR="00C85DA2" w:rsidRDefault="00C85DA2">
            <w:pPr>
              <w:jc w:val="center"/>
              <w:rPr>
                <w:rFonts w:ascii="Calibri" w:hAnsi="Calibri"/>
                <w:color w:val="000000"/>
              </w:rPr>
            </w:pPr>
            <w:r>
              <w:rPr>
                <w:rFonts w:ascii="Calibri" w:hAnsi="Calibri"/>
                <w:color w:val="000000"/>
              </w:rPr>
              <w:t>254</w:t>
            </w:r>
          </w:p>
        </w:tc>
      </w:tr>
      <w:tr w:rsidR="00C85DA2" w:rsidTr="00C11C81">
        <w:tc>
          <w:tcPr>
            <w:tcW w:w="5625" w:type="dxa"/>
            <w:vAlign w:val="bottom"/>
          </w:tcPr>
          <w:p w:rsidR="00C85DA2" w:rsidRDefault="00C85DA2" w:rsidP="00C85DA2">
            <w:pPr>
              <w:rPr>
                <w:rFonts w:ascii="Calibri" w:hAnsi="Calibri"/>
                <w:color w:val="000000"/>
              </w:rPr>
            </w:pPr>
            <w:r>
              <w:rPr>
                <w:rFonts w:ascii="Calibri" w:hAnsi="Calibri"/>
                <w:color w:val="000000"/>
              </w:rPr>
              <w:t xml:space="preserve"> NUEVO LATIR</w:t>
            </w:r>
          </w:p>
        </w:tc>
        <w:tc>
          <w:tcPr>
            <w:tcW w:w="2375" w:type="dxa"/>
            <w:vAlign w:val="bottom"/>
          </w:tcPr>
          <w:p w:rsidR="00C85DA2" w:rsidRDefault="00C85DA2">
            <w:pPr>
              <w:jc w:val="center"/>
              <w:rPr>
                <w:rFonts w:ascii="Calibri" w:hAnsi="Calibri"/>
                <w:color w:val="000000"/>
              </w:rPr>
            </w:pPr>
            <w:r>
              <w:rPr>
                <w:rFonts w:ascii="Calibri" w:hAnsi="Calibri"/>
                <w:color w:val="000000"/>
              </w:rPr>
              <w:t>255</w:t>
            </w:r>
          </w:p>
        </w:tc>
      </w:tr>
      <w:tr w:rsidR="00C85DA2" w:rsidTr="00C11C81">
        <w:tc>
          <w:tcPr>
            <w:tcW w:w="5625" w:type="dxa"/>
            <w:vAlign w:val="bottom"/>
          </w:tcPr>
          <w:p w:rsidR="00C85DA2" w:rsidRDefault="00C85DA2" w:rsidP="00C85DA2">
            <w:pPr>
              <w:rPr>
                <w:rFonts w:ascii="Calibri" w:hAnsi="Calibri"/>
                <w:color w:val="000000"/>
              </w:rPr>
            </w:pPr>
            <w:r>
              <w:rPr>
                <w:rFonts w:ascii="Calibri" w:hAnsi="Calibri"/>
                <w:color w:val="000000"/>
              </w:rPr>
              <w:t xml:space="preserve">SANTA ROSA </w:t>
            </w:r>
          </w:p>
        </w:tc>
        <w:tc>
          <w:tcPr>
            <w:tcW w:w="2375" w:type="dxa"/>
            <w:vAlign w:val="bottom"/>
          </w:tcPr>
          <w:p w:rsidR="00C85DA2" w:rsidRDefault="00C85DA2">
            <w:pPr>
              <w:jc w:val="center"/>
              <w:rPr>
                <w:rFonts w:ascii="Calibri" w:hAnsi="Calibri"/>
                <w:color w:val="000000"/>
              </w:rPr>
            </w:pPr>
            <w:r>
              <w:rPr>
                <w:rFonts w:ascii="Calibri" w:hAnsi="Calibri"/>
                <w:color w:val="000000"/>
              </w:rPr>
              <w:t>257</w:t>
            </w:r>
          </w:p>
        </w:tc>
      </w:tr>
    </w:tbl>
    <w:p w:rsidR="00E835A1" w:rsidRDefault="00E835A1" w:rsidP="008751C5">
      <w:pPr>
        <w:pStyle w:val="Prrafodelista"/>
        <w:jc w:val="both"/>
        <w:rPr>
          <w:rFonts w:ascii="Arial" w:hAnsi="Arial" w:cs="Arial"/>
          <w:b/>
          <w:sz w:val="24"/>
          <w:szCs w:val="24"/>
        </w:rPr>
      </w:pPr>
    </w:p>
    <w:p w:rsidR="00C85DA2" w:rsidRDefault="00C85DA2" w:rsidP="008751C5">
      <w:pPr>
        <w:pStyle w:val="Prrafodelista"/>
        <w:jc w:val="both"/>
        <w:rPr>
          <w:rFonts w:ascii="Arial" w:hAnsi="Arial" w:cs="Arial"/>
          <w:b/>
          <w:sz w:val="24"/>
          <w:szCs w:val="24"/>
        </w:rPr>
      </w:pPr>
    </w:p>
    <w:p w:rsidR="008751C5" w:rsidRDefault="008751C5" w:rsidP="008751C5">
      <w:pPr>
        <w:pStyle w:val="Prrafodelista"/>
        <w:jc w:val="both"/>
        <w:rPr>
          <w:rFonts w:ascii="Arial" w:hAnsi="Arial" w:cs="Arial"/>
          <w:b/>
          <w:sz w:val="24"/>
          <w:szCs w:val="24"/>
        </w:rPr>
      </w:pPr>
      <w:r w:rsidRPr="00940D33">
        <w:rPr>
          <w:rFonts w:ascii="Arial" w:hAnsi="Arial" w:cs="Arial"/>
          <w:b/>
          <w:sz w:val="24"/>
          <w:szCs w:val="24"/>
        </w:rPr>
        <w:t>6.2  PROMEDIOS  INSTITUCIONALES MATEMÀTICA.</w:t>
      </w:r>
    </w:p>
    <w:p w:rsidR="00E835A1" w:rsidRDefault="00E835A1" w:rsidP="008751C5">
      <w:pPr>
        <w:pStyle w:val="Prrafodelista"/>
        <w:jc w:val="both"/>
        <w:rPr>
          <w:rFonts w:ascii="Arial" w:hAnsi="Arial" w:cs="Arial"/>
          <w:b/>
          <w:sz w:val="24"/>
          <w:szCs w:val="24"/>
        </w:rPr>
      </w:pPr>
    </w:p>
    <w:p w:rsidR="0075425E" w:rsidRDefault="0075425E" w:rsidP="008751C5">
      <w:pPr>
        <w:pStyle w:val="Prrafodelista"/>
        <w:jc w:val="both"/>
        <w:rPr>
          <w:rFonts w:ascii="Arial" w:hAnsi="Arial" w:cs="Arial"/>
          <w:b/>
          <w:sz w:val="24"/>
          <w:szCs w:val="24"/>
        </w:rPr>
      </w:pPr>
      <w:r>
        <w:rPr>
          <w:rFonts w:ascii="Arial" w:hAnsi="Arial" w:cs="Arial"/>
          <w:b/>
          <w:sz w:val="24"/>
          <w:szCs w:val="24"/>
        </w:rPr>
        <w:t>Matemática 3º -2013</w:t>
      </w:r>
    </w:p>
    <w:p w:rsidR="0075425E" w:rsidRDefault="0075425E" w:rsidP="008751C5">
      <w:pPr>
        <w:pStyle w:val="Prrafodelista"/>
        <w:jc w:val="both"/>
        <w:rPr>
          <w:rFonts w:ascii="Arial" w:hAnsi="Arial" w:cs="Arial"/>
          <w:b/>
          <w:sz w:val="24"/>
          <w:szCs w:val="24"/>
        </w:rPr>
      </w:pPr>
    </w:p>
    <w:tbl>
      <w:tblPr>
        <w:tblStyle w:val="Tablaconcuadrcula"/>
        <w:tblW w:w="0" w:type="auto"/>
        <w:tblInd w:w="720" w:type="dxa"/>
        <w:tblLook w:val="04A0" w:firstRow="1" w:lastRow="0" w:firstColumn="1" w:lastColumn="0" w:noHBand="0" w:noVBand="1"/>
      </w:tblPr>
      <w:tblGrid>
        <w:gridCol w:w="5625"/>
        <w:gridCol w:w="2375"/>
      </w:tblGrid>
      <w:tr w:rsidR="00E835A1" w:rsidTr="00C11C81">
        <w:tc>
          <w:tcPr>
            <w:tcW w:w="5625" w:type="dxa"/>
          </w:tcPr>
          <w:p w:rsidR="00E835A1" w:rsidRDefault="00E835A1" w:rsidP="00C11C81">
            <w:pPr>
              <w:pStyle w:val="Prrafodelista"/>
              <w:ind w:left="0"/>
              <w:jc w:val="both"/>
              <w:rPr>
                <w:rFonts w:ascii="Arial" w:hAnsi="Arial" w:cs="Arial"/>
                <w:b/>
                <w:sz w:val="24"/>
                <w:szCs w:val="24"/>
              </w:rPr>
            </w:pPr>
            <w:r>
              <w:rPr>
                <w:rFonts w:ascii="Arial" w:hAnsi="Arial" w:cs="Arial"/>
                <w:b/>
                <w:sz w:val="24"/>
                <w:szCs w:val="24"/>
              </w:rPr>
              <w:t>Institución  Educativa</w:t>
            </w:r>
          </w:p>
        </w:tc>
        <w:tc>
          <w:tcPr>
            <w:tcW w:w="2375" w:type="dxa"/>
          </w:tcPr>
          <w:p w:rsidR="00E835A1" w:rsidRDefault="00E835A1" w:rsidP="00C11C81">
            <w:pPr>
              <w:pStyle w:val="Prrafodelista"/>
              <w:ind w:left="0"/>
              <w:jc w:val="both"/>
              <w:rPr>
                <w:rFonts w:ascii="Arial" w:hAnsi="Arial" w:cs="Arial"/>
                <w:b/>
                <w:sz w:val="24"/>
                <w:szCs w:val="24"/>
              </w:rPr>
            </w:pPr>
            <w:r>
              <w:rPr>
                <w:rFonts w:ascii="Arial" w:hAnsi="Arial" w:cs="Arial"/>
                <w:b/>
                <w:sz w:val="24"/>
                <w:szCs w:val="24"/>
              </w:rPr>
              <w:t>promedio</w:t>
            </w:r>
          </w:p>
        </w:tc>
      </w:tr>
      <w:tr w:rsidR="00F87402" w:rsidTr="00C11C81">
        <w:tc>
          <w:tcPr>
            <w:tcW w:w="5625" w:type="dxa"/>
            <w:vAlign w:val="bottom"/>
          </w:tcPr>
          <w:p w:rsidR="00F87402" w:rsidRDefault="00F87402" w:rsidP="00F87402">
            <w:pPr>
              <w:rPr>
                <w:rFonts w:ascii="Calibri" w:hAnsi="Calibri"/>
                <w:color w:val="000000"/>
              </w:rPr>
            </w:pPr>
            <w:r>
              <w:rPr>
                <w:rFonts w:ascii="Calibri" w:hAnsi="Calibri"/>
                <w:color w:val="000000"/>
              </w:rPr>
              <w:t>TÉCNICO INDUSTRIAL COMUNA DIECISIETE</w:t>
            </w:r>
          </w:p>
        </w:tc>
        <w:tc>
          <w:tcPr>
            <w:tcW w:w="2375" w:type="dxa"/>
            <w:vAlign w:val="bottom"/>
          </w:tcPr>
          <w:p w:rsidR="00F87402" w:rsidRDefault="00F87402">
            <w:pPr>
              <w:jc w:val="center"/>
              <w:rPr>
                <w:rFonts w:ascii="Calibri" w:hAnsi="Calibri"/>
                <w:color w:val="000000"/>
              </w:rPr>
            </w:pPr>
            <w:r>
              <w:rPr>
                <w:rFonts w:ascii="Calibri" w:hAnsi="Calibri"/>
                <w:color w:val="000000"/>
              </w:rPr>
              <w:t>437</w:t>
            </w:r>
          </w:p>
        </w:tc>
      </w:tr>
      <w:tr w:rsidR="00F87402" w:rsidTr="00C11C81">
        <w:tc>
          <w:tcPr>
            <w:tcW w:w="5625" w:type="dxa"/>
            <w:vAlign w:val="bottom"/>
          </w:tcPr>
          <w:p w:rsidR="00F87402" w:rsidRDefault="00F87402" w:rsidP="00F87402">
            <w:pPr>
              <w:rPr>
                <w:rFonts w:ascii="Calibri" w:hAnsi="Calibri"/>
                <w:color w:val="000000"/>
              </w:rPr>
            </w:pPr>
            <w:r>
              <w:rPr>
                <w:rFonts w:ascii="Calibri" w:hAnsi="Calibri"/>
                <w:color w:val="000000"/>
              </w:rPr>
              <w:t>TECNICA INDUSTRIAL ANTONIO JOSE CAMACHO</w:t>
            </w:r>
          </w:p>
        </w:tc>
        <w:tc>
          <w:tcPr>
            <w:tcW w:w="2375" w:type="dxa"/>
            <w:vAlign w:val="bottom"/>
          </w:tcPr>
          <w:p w:rsidR="00F87402" w:rsidRDefault="00F87402">
            <w:pPr>
              <w:jc w:val="center"/>
              <w:rPr>
                <w:rFonts w:ascii="Calibri" w:hAnsi="Calibri"/>
                <w:color w:val="000000"/>
              </w:rPr>
            </w:pPr>
            <w:r>
              <w:rPr>
                <w:rFonts w:ascii="Calibri" w:hAnsi="Calibri"/>
                <w:color w:val="000000"/>
              </w:rPr>
              <w:t>382</w:t>
            </w:r>
          </w:p>
        </w:tc>
      </w:tr>
      <w:tr w:rsidR="00F87402" w:rsidTr="00C11C81">
        <w:tc>
          <w:tcPr>
            <w:tcW w:w="5625" w:type="dxa"/>
            <w:vAlign w:val="bottom"/>
          </w:tcPr>
          <w:p w:rsidR="00F87402" w:rsidRDefault="00F87402" w:rsidP="00F87402">
            <w:pPr>
              <w:rPr>
                <w:rFonts w:ascii="Calibri" w:hAnsi="Calibri"/>
                <w:color w:val="000000"/>
              </w:rPr>
            </w:pPr>
            <w:r>
              <w:rPr>
                <w:rFonts w:ascii="Calibri" w:hAnsi="Calibri"/>
                <w:color w:val="000000"/>
              </w:rPr>
              <w:t xml:space="preserve"> JOSE MARIA CARBONELL</w:t>
            </w:r>
          </w:p>
        </w:tc>
        <w:tc>
          <w:tcPr>
            <w:tcW w:w="2375" w:type="dxa"/>
            <w:vAlign w:val="bottom"/>
          </w:tcPr>
          <w:p w:rsidR="00F87402" w:rsidRDefault="00F87402">
            <w:pPr>
              <w:jc w:val="center"/>
              <w:rPr>
                <w:rFonts w:ascii="Calibri" w:hAnsi="Calibri"/>
                <w:color w:val="000000"/>
              </w:rPr>
            </w:pPr>
            <w:r>
              <w:rPr>
                <w:rFonts w:ascii="Calibri" w:hAnsi="Calibri"/>
                <w:color w:val="000000"/>
              </w:rPr>
              <w:t>373</w:t>
            </w:r>
          </w:p>
        </w:tc>
      </w:tr>
      <w:tr w:rsidR="00F87402" w:rsidTr="00C11C81">
        <w:tc>
          <w:tcPr>
            <w:tcW w:w="5625" w:type="dxa"/>
            <w:vAlign w:val="bottom"/>
          </w:tcPr>
          <w:p w:rsidR="00F87402" w:rsidRDefault="00F87402" w:rsidP="00F87402">
            <w:pPr>
              <w:rPr>
                <w:rFonts w:ascii="Calibri" w:hAnsi="Calibri"/>
                <w:color w:val="000000"/>
              </w:rPr>
            </w:pPr>
            <w:r>
              <w:rPr>
                <w:rFonts w:ascii="Calibri" w:hAnsi="Calibri"/>
                <w:color w:val="000000"/>
              </w:rPr>
              <w:t xml:space="preserve"> ALBERTO CARVAJAL BORRERO</w:t>
            </w:r>
          </w:p>
        </w:tc>
        <w:tc>
          <w:tcPr>
            <w:tcW w:w="2375" w:type="dxa"/>
            <w:vAlign w:val="bottom"/>
          </w:tcPr>
          <w:p w:rsidR="00F87402" w:rsidRDefault="00F87402">
            <w:pPr>
              <w:jc w:val="center"/>
              <w:rPr>
                <w:rFonts w:ascii="Calibri" w:hAnsi="Calibri"/>
                <w:color w:val="000000"/>
              </w:rPr>
            </w:pPr>
            <w:r>
              <w:rPr>
                <w:rFonts w:ascii="Calibri" w:hAnsi="Calibri"/>
                <w:color w:val="000000"/>
              </w:rPr>
              <w:t>370</w:t>
            </w:r>
          </w:p>
        </w:tc>
      </w:tr>
      <w:tr w:rsidR="00F87402" w:rsidTr="00C11C81">
        <w:tc>
          <w:tcPr>
            <w:tcW w:w="5625" w:type="dxa"/>
            <w:vAlign w:val="bottom"/>
          </w:tcPr>
          <w:p w:rsidR="00F87402" w:rsidRDefault="00F87402" w:rsidP="00F87402">
            <w:pPr>
              <w:rPr>
                <w:rFonts w:ascii="Calibri" w:hAnsi="Calibri"/>
                <w:color w:val="000000"/>
              </w:rPr>
            </w:pPr>
            <w:r>
              <w:rPr>
                <w:rFonts w:ascii="Calibri" w:hAnsi="Calibri"/>
                <w:color w:val="000000"/>
              </w:rPr>
              <w:lastRenderedPageBreak/>
              <w:t xml:space="preserve"> JOSE MARIA VIVAS BALCAZAR</w:t>
            </w:r>
          </w:p>
        </w:tc>
        <w:tc>
          <w:tcPr>
            <w:tcW w:w="2375" w:type="dxa"/>
            <w:vAlign w:val="bottom"/>
          </w:tcPr>
          <w:p w:rsidR="00F87402" w:rsidRDefault="00F87402">
            <w:pPr>
              <w:jc w:val="center"/>
              <w:rPr>
                <w:rFonts w:ascii="Calibri" w:hAnsi="Calibri"/>
                <w:color w:val="000000"/>
              </w:rPr>
            </w:pPr>
            <w:r>
              <w:rPr>
                <w:rFonts w:ascii="Calibri" w:hAnsi="Calibri"/>
                <w:color w:val="000000"/>
              </w:rPr>
              <w:t>366</w:t>
            </w:r>
          </w:p>
        </w:tc>
      </w:tr>
      <w:tr w:rsidR="00F87402" w:rsidTr="00C11C81">
        <w:tc>
          <w:tcPr>
            <w:tcW w:w="5625" w:type="dxa"/>
            <w:vAlign w:val="bottom"/>
          </w:tcPr>
          <w:p w:rsidR="00F87402" w:rsidRDefault="00F87402" w:rsidP="00F87402">
            <w:pPr>
              <w:rPr>
                <w:rFonts w:ascii="Calibri" w:hAnsi="Calibri"/>
                <w:color w:val="000000"/>
              </w:rPr>
            </w:pPr>
            <w:r>
              <w:rPr>
                <w:rFonts w:ascii="Calibri" w:hAnsi="Calibri"/>
                <w:color w:val="000000"/>
              </w:rPr>
              <w:t>SAT JOSE HOLGUIN GARCES</w:t>
            </w:r>
          </w:p>
        </w:tc>
        <w:tc>
          <w:tcPr>
            <w:tcW w:w="2375" w:type="dxa"/>
            <w:vAlign w:val="bottom"/>
          </w:tcPr>
          <w:p w:rsidR="00F87402" w:rsidRDefault="00F87402">
            <w:pPr>
              <w:jc w:val="center"/>
              <w:rPr>
                <w:rFonts w:ascii="Calibri" w:hAnsi="Calibri"/>
                <w:color w:val="000000"/>
              </w:rPr>
            </w:pPr>
            <w:r>
              <w:rPr>
                <w:rFonts w:ascii="Calibri" w:hAnsi="Calibri"/>
                <w:color w:val="000000"/>
              </w:rPr>
              <w:t>365</w:t>
            </w:r>
          </w:p>
        </w:tc>
      </w:tr>
      <w:tr w:rsidR="00F87402" w:rsidTr="00C11C81">
        <w:tc>
          <w:tcPr>
            <w:tcW w:w="5625" w:type="dxa"/>
            <w:vAlign w:val="bottom"/>
          </w:tcPr>
          <w:p w:rsidR="00F87402" w:rsidRDefault="00F87402" w:rsidP="00F87402">
            <w:pPr>
              <w:rPr>
                <w:rFonts w:ascii="Calibri" w:hAnsi="Calibri"/>
                <w:color w:val="000000"/>
              </w:rPr>
            </w:pPr>
            <w:r>
              <w:rPr>
                <w:rFonts w:ascii="Calibri" w:hAnsi="Calibri"/>
                <w:color w:val="000000"/>
              </w:rPr>
              <w:t xml:space="preserve"> NORMAL SUPERIOR SANTIAGO DE CALI</w:t>
            </w:r>
          </w:p>
        </w:tc>
        <w:tc>
          <w:tcPr>
            <w:tcW w:w="2375" w:type="dxa"/>
            <w:vAlign w:val="bottom"/>
          </w:tcPr>
          <w:p w:rsidR="00F87402" w:rsidRDefault="00F87402">
            <w:pPr>
              <w:jc w:val="center"/>
              <w:rPr>
                <w:rFonts w:ascii="Calibri" w:hAnsi="Calibri"/>
                <w:color w:val="000000"/>
              </w:rPr>
            </w:pPr>
            <w:r>
              <w:rPr>
                <w:rFonts w:ascii="Calibri" w:hAnsi="Calibri"/>
                <w:color w:val="000000"/>
              </w:rPr>
              <w:t>357</w:t>
            </w:r>
          </w:p>
        </w:tc>
      </w:tr>
      <w:tr w:rsidR="00F87402" w:rsidTr="00C11C81">
        <w:tc>
          <w:tcPr>
            <w:tcW w:w="5625" w:type="dxa"/>
            <w:vAlign w:val="bottom"/>
          </w:tcPr>
          <w:p w:rsidR="00F87402" w:rsidRDefault="00F87402" w:rsidP="00F87402">
            <w:pPr>
              <w:rPr>
                <w:rFonts w:ascii="Calibri" w:hAnsi="Calibri"/>
                <w:color w:val="000000"/>
              </w:rPr>
            </w:pPr>
            <w:r>
              <w:rPr>
                <w:rFonts w:ascii="Calibri" w:hAnsi="Calibri"/>
                <w:color w:val="000000"/>
              </w:rPr>
              <w:t xml:space="preserve"> RAFAEL NAVIA VARON</w:t>
            </w:r>
          </w:p>
        </w:tc>
        <w:tc>
          <w:tcPr>
            <w:tcW w:w="2375" w:type="dxa"/>
            <w:vAlign w:val="bottom"/>
          </w:tcPr>
          <w:p w:rsidR="00F87402" w:rsidRDefault="00F87402">
            <w:pPr>
              <w:jc w:val="center"/>
              <w:rPr>
                <w:rFonts w:ascii="Calibri" w:hAnsi="Calibri"/>
                <w:color w:val="000000"/>
              </w:rPr>
            </w:pPr>
            <w:r>
              <w:rPr>
                <w:rFonts w:ascii="Calibri" w:hAnsi="Calibri"/>
                <w:color w:val="000000"/>
              </w:rPr>
              <w:t>357</w:t>
            </w:r>
          </w:p>
        </w:tc>
      </w:tr>
      <w:tr w:rsidR="00F87402" w:rsidTr="00C11C81">
        <w:tc>
          <w:tcPr>
            <w:tcW w:w="5625" w:type="dxa"/>
            <w:vAlign w:val="bottom"/>
          </w:tcPr>
          <w:p w:rsidR="00F87402" w:rsidRDefault="00F87402" w:rsidP="00F87402">
            <w:pPr>
              <w:rPr>
                <w:rFonts w:ascii="Calibri" w:hAnsi="Calibri"/>
                <w:color w:val="000000"/>
              </w:rPr>
            </w:pPr>
            <w:r>
              <w:rPr>
                <w:rFonts w:ascii="Calibri" w:hAnsi="Calibri"/>
                <w:color w:val="000000"/>
              </w:rPr>
              <w:t xml:space="preserve"> JOSE ANTONIO GALAN</w:t>
            </w:r>
          </w:p>
        </w:tc>
        <w:tc>
          <w:tcPr>
            <w:tcW w:w="2375" w:type="dxa"/>
            <w:vAlign w:val="bottom"/>
          </w:tcPr>
          <w:p w:rsidR="00F87402" w:rsidRDefault="00F87402">
            <w:pPr>
              <w:jc w:val="center"/>
              <w:rPr>
                <w:rFonts w:ascii="Calibri" w:hAnsi="Calibri"/>
                <w:color w:val="000000"/>
              </w:rPr>
            </w:pPr>
            <w:r>
              <w:rPr>
                <w:rFonts w:ascii="Calibri" w:hAnsi="Calibri"/>
                <w:color w:val="000000"/>
              </w:rPr>
              <w:t>348</w:t>
            </w:r>
          </w:p>
        </w:tc>
      </w:tr>
      <w:tr w:rsidR="00F87402" w:rsidTr="00C11C81">
        <w:tc>
          <w:tcPr>
            <w:tcW w:w="5625" w:type="dxa"/>
            <w:vAlign w:val="bottom"/>
          </w:tcPr>
          <w:p w:rsidR="00F87402" w:rsidRDefault="00F87402" w:rsidP="00F87402">
            <w:pPr>
              <w:rPr>
                <w:rFonts w:ascii="Calibri" w:hAnsi="Calibri"/>
                <w:color w:val="000000"/>
              </w:rPr>
            </w:pPr>
            <w:r>
              <w:rPr>
                <w:rFonts w:ascii="Calibri" w:hAnsi="Calibri"/>
                <w:color w:val="000000"/>
              </w:rPr>
              <w:t>TECNICO INDUSTRIAL VEINTE DEJULIO</w:t>
            </w:r>
          </w:p>
        </w:tc>
        <w:tc>
          <w:tcPr>
            <w:tcW w:w="2375" w:type="dxa"/>
            <w:vAlign w:val="bottom"/>
          </w:tcPr>
          <w:p w:rsidR="00F87402" w:rsidRDefault="00F87402">
            <w:pPr>
              <w:jc w:val="center"/>
              <w:rPr>
                <w:rFonts w:ascii="Calibri" w:hAnsi="Calibri"/>
                <w:color w:val="000000"/>
              </w:rPr>
            </w:pPr>
            <w:r>
              <w:rPr>
                <w:rFonts w:ascii="Calibri" w:hAnsi="Calibri"/>
                <w:color w:val="000000"/>
              </w:rPr>
              <w:t>343</w:t>
            </w:r>
          </w:p>
        </w:tc>
      </w:tr>
    </w:tbl>
    <w:p w:rsidR="00E835A1" w:rsidRDefault="00E835A1" w:rsidP="008751C5">
      <w:pPr>
        <w:pStyle w:val="Prrafodelista"/>
        <w:jc w:val="both"/>
        <w:rPr>
          <w:rFonts w:ascii="Arial" w:hAnsi="Arial" w:cs="Arial"/>
          <w:b/>
          <w:sz w:val="24"/>
          <w:szCs w:val="24"/>
        </w:rPr>
      </w:pPr>
    </w:p>
    <w:p w:rsidR="00F87402" w:rsidRPr="00940D33" w:rsidRDefault="00F87402" w:rsidP="008751C5">
      <w:pPr>
        <w:pStyle w:val="Prrafodelista"/>
        <w:jc w:val="both"/>
        <w:rPr>
          <w:rFonts w:ascii="Arial" w:hAnsi="Arial" w:cs="Arial"/>
          <w:b/>
          <w:sz w:val="24"/>
          <w:szCs w:val="24"/>
        </w:rPr>
      </w:pPr>
    </w:p>
    <w:tbl>
      <w:tblPr>
        <w:tblStyle w:val="Tablaconcuadrcula"/>
        <w:tblW w:w="0" w:type="auto"/>
        <w:tblInd w:w="720" w:type="dxa"/>
        <w:tblLook w:val="04A0" w:firstRow="1" w:lastRow="0" w:firstColumn="1" w:lastColumn="0" w:noHBand="0" w:noVBand="1"/>
      </w:tblPr>
      <w:tblGrid>
        <w:gridCol w:w="5625"/>
        <w:gridCol w:w="2375"/>
      </w:tblGrid>
      <w:tr w:rsidR="00E835A1" w:rsidTr="00C11C81">
        <w:tc>
          <w:tcPr>
            <w:tcW w:w="5625" w:type="dxa"/>
          </w:tcPr>
          <w:p w:rsidR="00E835A1" w:rsidRDefault="00E835A1" w:rsidP="00C11C81">
            <w:pPr>
              <w:pStyle w:val="Prrafodelista"/>
              <w:ind w:left="0"/>
              <w:jc w:val="both"/>
              <w:rPr>
                <w:rFonts w:ascii="Arial" w:hAnsi="Arial" w:cs="Arial"/>
                <w:b/>
                <w:sz w:val="24"/>
                <w:szCs w:val="24"/>
              </w:rPr>
            </w:pPr>
            <w:r>
              <w:rPr>
                <w:rFonts w:ascii="Arial" w:hAnsi="Arial" w:cs="Arial"/>
                <w:b/>
                <w:sz w:val="24"/>
                <w:szCs w:val="24"/>
              </w:rPr>
              <w:t>Institución  Educativa</w:t>
            </w:r>
          </w:p>
        </w:tc>
        <w:tc>
          <w:tcPr>
            <w:tcW w:w="2375" w:type="dxa"/>
          </w:tcPr>
          <w:p w:rsidR="00E835A1" w:rsidRDefault="00E835A1" w:rsidP="00C11C81">
            <w:pPr>
              <w:pStyle w:val="Prrafodelista"/>
              <w:ind w:left="0"/>
              <w:jc w:val="both"/>
              <w:rPr>
                <w:rFonts w:ascii="Arial" w:hAnsi="Arial" w:cs="Arial"/>
                <w:b/>
                <w:sz w:val="24"/>
                <w:szCs w:val="24"/>
              </w:rPr>
            </w:pPr>
            <w:r>
              <w:rPr>
                <w:rFonts w:ascii="Arial" w:hAnsi="Arial" w:cs="Arial"/>
                <w:b/>
                <w:sz w:val="24"/>
                <w:szCs w:val="24"/>
              </w:rPr>
              <w:t>promedio</w:t>
            </w:r>
          </w:p>
        </w:tc>
      </w:tr>
      <w:tr w:rsidR="00F87402" w:rsidTr="00C11C81">
        <w:tc>
          <w:tcPr>
            <w:tcW w:w="5625" w:type="dxa"/>
            <w:vAlign w:val="bottom"/>
          </w:tcPr>
          <w:p w:rsidR="00F87402" w:rsidRDefault="00F87402">
            <w:pPr>
              <w:jc w:val="center"/>
              <w:rPr>
                <w:rFonts w:ascii="Calibri" w:hAnsi="Calibri"/>
                <w:color w:val="000000"/>
              </w:rPr>
            </w:pPr>
            <w:r>
              <w:rPr>
                <w:rFonts w:ascii="Calibri" w:hAnsi="Calibri"/>
                <w:color w:val="000000"/>
              </w:rPr>
              <w:t xml:space="preserve"> HORMIGUERO -PANTANO DE VARGAS</w:t>
            </w:r>
          </w:p>
        </w:tc>
        <w:tc>
          <w:tcPr>
            <w:tcW w:w="2375" w:type="dxa"/>
            <w:vAlign w:val="bottom"/>
          </w:tcPr>
          <w:p w:rsidR="00F87402" w:rsidRDefault="00F87402">
            <w:pPr>
              <w:jc w:val="center"/>
              <w:rPr>
                <w:rFonts w:ascii="Calibri" w:hAnsi="Calibri"/>
                <w:color w:val="000000"/>
              </w:rPr>
            </w:pPr>
            <w:r>
              <w:rPr>
                <w:rFonts w:ascii="Calibri" w:hAnsi="Calibri"/>
                <w:color w:val="000000"/>
              </w:rPr>
              <w:t>235</w:t>
            </w:r>
          </w:p>
        </w:tc>
      </w:tr>
      <w:tr w:rsidR="00F87402" w:rsidTr="00C11C81">
        <w:tc>
          <w:tcPr>
            <w:tcW w:w="5625" w:type="dxa"/>
            <w:vAlign w:val="bottom"/>
          </w:tcPr>
          <w:p w:rsidR="00F87402" w:rsidRDefault="00F87402">
            <w:pPr>
              <w:jc w:val="center"/>
              <w:rPr>
                <w:rFonts w:ascii="Calibri" w:hAnsi="Calibri"/>
                <w:color w:val="000000"/>
              </w:rPr>
            </w:pPr>
            <w:r>
              <w:rPr>
                <w:rFonts w:ascii="Calibri" w:hAnsi="Calibri"/>
                <w:color w:val="000000"/>
              </w:rPr>
              <w:t>FRANCISCO DE PAULA SANTANDER</w:t>
            </w:r>
          </w:p>
        </w:tc>
        <w:tc>
          <w:tcPr>
            <w:tcW w:w="2375" w:type="dxa"/>
            <w:vAlign w:val="bottom"/>
          </w:tcPr>
          <w:p w:rsidR="00F87402" w:rsidRDefault="00F87402">
            <w:pPr>
              <w:jc w:val="center"/>
              <w:rPr>
                <w:rFonts w:ascii="Calibri" w:hAnsi="Calibri"/>
                <w:color w:val="000000"/>
              </w:rPr>
            </w:pPr>
            <w:r>
              <w:rPr>
                <w:rFonts w:ascii="Calibri" w:hAnsi="Calibri"/>
                <w:color w:val="000000"/>
              </w:rPr>
              <w:t>247</w:t>
            </w:r>
          </w:p>
        </w:tc>
      </w:tr>
      <w:tr w:rsidR="00F87402" w:rsidTr="00C11C81">
        <w:tc>
          <w:tcPr>
            <w:tcW w:w="5625" w:type="dxa"/>
            <w:vAlign w:val="bottom"/>
          </w:tcPr>
          <w:p w:rsidR="00F87402" w:rsidRDefault="00F87402">
            <w:pPr>
              <w:jc w:val="center"/>
              <w:rPr>
                <w:rFonts w:ascii="Calibri" w:hAnsi="Calibri"/>
                <w:color w:val="000000"/>
              </w:rPr>
            </w:pPr>
            <w:r>
              <w:rPr>
                <w:rFonts w:ascii="Calibri" w:hAnsi="Calibri"/>
                <w:color w:val="000000"/>
              </w:rPr>
              <w:t>NAVARRO (JUAN BAUTISTA DE LA SALLE)</w:t>
            </w:r>
          </w:p>
        </w:tc>
        <w:tc>
          <w:tcPr>
            <w:tcW w:w="2375" w:type="dxa"/>
            <w:vAlign w:val="bottom"/>
          </w:tcPr>
          <w:p w:rsidR="00F87402" w:rsidRDefault="00F87402">
            <w:pPr>
              <w:jc w:val="center"/>
              <w:rPr>
                <w:rFonts w:ascii="Calibri" w:hAnsi="Calibri"/>
                <w:color w:val="000000"/>
              </w:rPr>
            </w:pPr>
            <w:r>
              <w:rPr>
                <w:rFonts w:ascii="Calibri" w:hAnsi="Calibri"/>
                <w:color w:val="000000"/>
              </w:rPr>
              <w:t>256</w:t>
            </w:r>
          </w:p>
        </w:tc>
      </w:tr>
      <w:tr w:rsidR="00F87402" w:rsidTr="00C11C81">
        <w:tc>
          <w:tcPr>
            <w:tcW w:w="5625" w:type="dxa"/>
            <w:vAlign w:val="bottom"/>
          </w:tcPr>
          <w:p w:rsidR="00F87402" w:rsidRDefault="00F87402">
            <w:pPr>
              <w:jc w:val="center"/>
              <w:rPr>
                <w:rFonts w:ascii="Calibri" w:hAnsi="Calibri"/>
                <w:color w:val="000000"/>
              </w:rPr>
            </w:pPr>
            <w:r>
              <w:rPr>
                <w:rFonts w:ascii="Calibri" w:hAnsi="Calibri"/>
                <w:color w:val="000000"/>
              </w:rPr>
              <w:t xml:space="preserve"> NUEVO LATIR</w:t>
            </w:r>
          </w:p>
        </w:tc>
        <w:tc>
          <w:tcPr>
            <w:tcW w:w="2375" w:type="dxa"/>
            <w:vAlign w:val="bottom"/>
          </w:tcPr>
          <w:p w:rsidR="00F87402" w:rsidRDefault="00F87402">
            <w:pPr>
              <w:jc w:val="center"/>
              <w:rPr>
                <w:rFonts w:ascii="Calibri" w:hAnsi="Calibri"/>
                <w:color w:val="000000"/>
              </w:rPr>
            </w:pPr>
            <w:r>
              <w:rPr>
                <w:rFonts w:ascii="Calibri" w:hAnsi="Calibri"/>
                <w:color w:val="000000"/>
              </w:rPr>
              <w:t>259</w:t>
            </w:r>
          </w:p>
        </w:tc>
      </w:tr>
      <w:tr w:rsidR="00F87402" w:rsidTr="00C11C81">
        <w:tc>
          <w:tcPr>
            <w:tcW w:w="5625" w:type="dxa"/>
            <w:vAlign w:val="bottom"/>
          </w:tcPr>
          <w:p w:rsidR="00F87402" w:rsidRDefault="00F87402">
            <w:pPr>
              <w:jc w:val="center"/>
              <w:rPr>
                <w:rFonts w:ascii="Calibri" w:hAnsi="Calibri"/>
                <w:color w:val="000000"/>
              </w:rPr>
            </w:pPr>
            <w:r>
              <w:rPr>
                <w:rFonts w:ascii="Calibri" w:hAnsi="Calibri"/>
                <w:color w:val="000000"/>
              </w:rPr>
              <w:t xml:space="preserve"> GABRIELA MISTRAL</w:t>
            </w:r>
          </w:p>
        </w:tc>
        <w:tc>
          <w:tcPr>
            <w:tcW w:w="2375" w:type="dxa"/>
            <w:vAlign w:val="bottom"/>
          </w:tcPr>
          <w:p w:rsidR="00F87402" w:rsidRDefault="00F87402">
            <w:pPr>
              <w:jc w:val="center"/>
              <w:rPr>
                <w:rFonts w:ascii="Calibri" w:hAnsi="Calibri"/>
                <w:color w:val="000000"/>
              </w:rPr>
            </w:pPr>
            <w:r>
              <w:rPr>
                <w:rFonts w:ascii="Calibri" w:hAnsi="Calibri"/>
                <w:color w:val="000000"/>
              </w:rPr>
              <w:t>260</w:t>
            </w:r>
          </w:p>
        </w:tc>
      </w:tr>
      <w:tr w:rsidR="00F87402" w:rsidTr="00C11C81">
        <w:tc>
          <w:tcPr>
            <w:tcW w:w="5625" w:type="dxa"/>
            <w:vAlign w:val="bottom"/>
          </w:tcPr>
          <w:p w:rsidR="00F87402" w:rsidRDefault="00F87402">
            <w:pPr>
              <w:jc w:val="center"/>
              <w:rPr>
                <w:rFonts w:ascii="Calibri" w:hAnsi="Calibri"/>
                <w:color w:val="000000"/>
              </w:rPr>
            </w:pPr>
            <w:r>
              <w:rPr>
                <w:rFonts w:ascii="Calibri" w:hAnsi="Calibri"/>
                <w:color w:val="000000"/>
              </w:rPr>
              <w:t>GABRIEL GARCÌA MARQUEZ</w:t>
            </w:r>
          </w:p>
        </w:tc>
        <w:tc>
          <w:tcPr>
            <w:tcW w:w="2375" w:type="dxa"/>
            <w:vAlign w:val="bottom"/>
          </w:tcPr>
          <w:p w:rsidR="00F87402" w:rsidRDefault="00F87402">
            <w:pPr>
              <w:jc w:val="center"/>
              <w:rPr>
                <w:rFonts w:ascii="Calibri" w:hAnsi="Calibri"/>
                <w:color w:val="000000"/>
              </w:rPr>
            </w:pPr>
            <w:r>
              <w:rPr>
                <w:rFonts w:ascii="Calibri" w:hAnsi="Calibri"/>
                <w:color w:val="000000"/>
              </w:rPr>
              <w:t>261</w:t>
            </w:r>
          </w:p>
        </w:tc>
      </w:tr>
      <w:tr w:rsidR="00F87402" w:rsidTr="00C11C81">
        <w:tc>
          <w:tcPr>
            <w:tcW w:w="5625" w:type="dxa"/>
            <w:vAlign w:val="bottom"/>
          </w:tcPr>
          <w:p w:rsidR="00F87402" w:rsidRDefault="00F87402">
            <w:pPr>
              <w:jc w:val="center"/>
              <w:rPr>
                <w:rFonts w:ascii="Calibri" w:hAnsi="Calibri"/>
                <w:color w:val="000000"/>
              </w:rPr>
            </w:pPr>
            <w:r>
              <w:rPr>
                <w:rFonts w:ascii="Calibri" w:hAnsi="Calibri"/>
                <w:color w:val="000000"/>
              </w:rPr>
              <w:t xml:space="preserve"> JESÚS VILLAFAÑE FRANCO</w:t>
            </w:r>
          </w:p>
        </w:tc>
        <w:tc>
          <w:tcPr>
            <w:tcW w:w="2375" w:type="dxa"/>
            <w:vAlign w:val="bottom"/>
          </w:tcPr>
          <w:p w:rsidR="00F87402" w:rsidRDefault="00F87402">
            <w:pPr>
              <w:jc w:val="center"/>
              <w:rPr>
                <w:rFonts w:ascii="Calibri" w:hAnsi="Calibri"/>
                <w:color w:val="000000"/>
              </w:rPr>
            </w:pPr>
            <w:r>
              <w:rPr>
                <w:rFonts w:ascii="Calibri" w:hAnsi="Calibri"/>
                <w:color w:val="000000"/>
              </w:rPr>
              <w:t>264</w:t>
            </w:r>
          </w:p>
        </w:tc>
      </w:tr>
      <w:tr w:rsidR="00F87402" w:rsidTr="00C11C81">
        <w:tc>
          <w:tcPr>
            <w:tcW w:w="5625" w:type="dxa"/>
            <w:vAlign w:val="bottom"/>
          </w:tcPr>
          <w:p w:rsidR="00F87402" w:rsidRDefault="00F87402">
            <w:pPr>
              <w:jc w:val="center"/>
              <w:rPr>
                <w:rFonts w:ascii="Calibri" w:hAnsi="Calibri"/>
                <w:color w:val="000000"/>
              </w:rPr>
            </w:pPr>
            <w:r>
              <w:rPr>
                <w:rFonts w:ascii="Calibri" w:hAnsi="Calibri"/>
                <w:color w:val="000000"/>
              </w:rPr>
              <w:t xml:space="preserve"> EVARISTO GARCIA</w:t>
            </w:r>
          </w:p>
        </w:tc>
        <w:tc>
          <w:tcPr>
            <w:tcW w:w="2375" w:type="dxa"/>
            <w:vAlign w:val="bottom"/>
          </w:tcPr>
          <w:p w:rsidR="00F87402" w:rsidRDefault="00F87402">
            <w:pPr>
              <w:jc w:val="center"/>
              <w:rPr>
                <w:rFonts w:ascii="Calibri" w:hAnsi="Calibri"/>
                <w:color w:val="000000"/>
              </w:rPr>
            </w:pPr>
            <w:r>
              <w:rPr>
                <w:rFonts w:ascii="Calibri" w:hAnsi="Calibri"/>
                <w:color w:val="000000"/>
              </w:rPr>
              <w:t>267</w:t>
            </w:r>
          </w:p>
        </w:tc>
      </w:tr>
      <w:tr w:rsidR="00F87402" w:rsidTr="00C11C81">
        <w:tc>
          <w:tcPr>
            <w:tcW w:w="5625" w:type="dxa"/>
            <w:vAlign w:val="bottom"/>
          </w:tcPr>
          <w:p w:rsidR="00F87402" w:rsidRDefault="00F87402">
            <w:pPr>
              <w:jc w:val="center"/>
              <w:rPr>
                <w:rFonts w:ascii="Calibri" w:hAnsi="Calibri"/>
                <w:color w:val="000000"/>
              </w:rPr>
            </w:pPr>
            <w:r>
              <w:rPr>
                <w:rFonts w:ascii="Calibri" w:hAnsi="Calibri"/>
                <w:color w:val="000000"/>
              </w:rPr>
              <w:t xml:space="preserve"> MANUEL MARIA MALLARINO</w:t>
            </w:r>
          </w:p>
        </w:tc>
        <w:tc>
          <w:tcPr>
            <w:tcW w:w="2375" w:type="dxa"/>
            <w:vAlign w:val="bottom"/>
          </w:tcPr>
          <w:p w:rsidR="00F87402" w:rsidRDefault="00F87402">
            <w:pPr>
              <w:jc w:val="center"/>
              <w:rPr>
                <w:rFonts w:ascii="Calibri" w:hAnsi="Calibri"/>
                <w:color w:val="000000"/>
              </w:rPr>
            </w:pPr>
            <w:r>
              <w:rPr>
                <w:rFonts w:ascii="Calibri" w:hAnsi="Calibri"/>
                <w:color w:val="000000"/>
              </w:rPr>
              <w:t>268</w:t>
            </w:r>
          </w:p>
        </w:tc>
      </w:tr>
      <w:tr w:rsidR="00F87402" w:rsidTr="00C11C81">
        <w:tc>
          <w:tcPr>
            <w:tcW w:w="5625" w:type="dxa"/>
            <w:vAlign w:val="bottom"/>
          </w:tcPr>
          <w:p w:rsidR="00F87402" w:rsidRDefault="00F87402">
            <w:pPr>
              <w:jc w:val="center"/>
              <w:rPr>
                <w:rFonts w:ascii="Calibri" w:hAnsi="Calibri"/>
                <w:color w:val="000000"/>
              </w:rPr>
            </w:pPr>
            <w:r>
              <w:rPr>
                <w:rFonts w:ascii="Calibri" w:hAnsi="Calibri"/>
                <w:color w:val="000000"/>
              </w:rPr>
              <w:t xml:space="preserve"> SANTA ROSA SEDE I</w:t>
            </w:r>
          </w:p>
        </w:tc>
        <w:tc>
          <w:tcPr>
            <w:tcW w:w="2375" w:type="dxa"/>
            <w:vAlign w:val="bottom"/>
          </w:tcPr>
          <w:p w:rsidR="00F87402" w:rsidRDefault="00F87402">
            <w:pPr>
              <w:jc w:val="center"/>
              <w:rPr>
                <w:rFonts w:ascii="Calibri" w:hAnsi="Calibri"/>
                <w:color w:val="000000"/>
              </w:rPr>
            </w:pPr>
            <w:r>
              <w:rPr>
                <w:rFonts w:ascii="Calibri" w:hAnsi="Calibri"/>
                <w:color w:val="000000"/>
              </w:rPr>
              <w:t>269</w:t>
            </w:r>
          </w:p>
        </w:tc>
      </w:tr>
    </w:tbl>
    <w:p w:rsidR="00E835A1" w:rsidRDefault="00E835A1" w:rsidP="008751C5">
      <w:pPr>
        <w:pStyle w:val="Prrafodelista"/>
        <w:jc w:val="both"/>
        <w:rPr>
          <w:rFonts w:ascii="Arial" w:hAnsi="Arial" w:cs="Arial"/>
          <w:b/>
          <w:sz w:val="24"/>
          <w:szCs w:val="24"/>
        </w:rPr>
      </w:pPr>
    </w:p>
    <w:p w:rsidR="00F87402" w:rsidRDefault="00F87402" w:rsidP="008751C5">
      <w:pPr>
        <w:pStyle w:val="Prrafodelista"/>
        <w:jc w:val="both"/>
        <w:rPr>
          <w:rFonts w:ascii="Arial" w:hAnsi="Arial" w:cs="Arial"/>
          <w:b/>
          <w:sz w:val="24"/>
          <w:szCs w:val="24"/>
        </w:rPr>
      </w:pPr>
      <w:r>
        <w:rPr>
          <w:rFonts w:ascii="Arial" w:hAnsi="Arial" w:cs="Arial"/>
          <w:b/>
          <w:sz w:val="24"/>
          <w:szCs w:val="24"/>
        </w:rPr>
        <w:t>Matemática 5º -2013</w:t>
      </w:r>
    </w:p>
    <w:p w:rsidR="00F87402" w:rsidRDefault="00F87402" w:rsidP="008751C5">
      <w:pPr>
        <w:pStyle w:val="Prrafodelista"/>
        <w:jc w:val="both"/>
        <w:rPr>
          <w:rFonts w:ascii="Arial" w:hAnsi="Arial" w:cs="Arial"/>
          <w:b/>
          <w:sz w:val="24"/>
          <w:szCs w:val="24"/>
        </w:rPr>
      </w:pPr>
    </w:p>
    <w:tbl>
      <w:tblPr>
        <w:tblStyle w:val="Tablaconcuadrcula"/>
        <w:tblW w:w="0" w:type="auto"/>
        <w:tblInd w:w="720" w:type="dxa"/>
        <w:tblLook w:val="04A0" w:firstRow="1" w:lastRow="0" w:firstColumn="1" w:lastColumn="0" w:noHBand="0" w:noVBand="1"/>
      </w:tblPr>
      <w:tblGrid>
        <w:gridCol w:w="5625"/>
        <w:gridCol w:w="2375"/>
      </w:tblGrid>
      <w:tr w:rsidR="00F87402" w:rsidTr="004846C1">
        <w:tc>
          <w:tcPr>
            <w:tcW w:w="5625" w:type="dxa"/>
          </w:tcPr>
          <w:p w:rsidR="00F87402" w:rsidRDefault="00F87402" w:rsidP="004846C1">
            <w:pPr>
              <w:pStyle w:val="Prrafodelista"/>
              <w:ind w:left="0"/>
              <w:jc w:val="both"/>
              <w:rPr>
                <w:rFonts w:ascii="Arial" w:hAnsi="Arial" w:cs="Arial"/>
                <w:b/>
                <w:sz w:val="24"/>
                <w:szCs w:val="24"/>
              </w:rPr>
            </w:pPr>
            <w:r>
              <w:rPr>
                <w:rFonts w:ascii="Arial" w:hAnsi="Arial" w:cs="Arial"/>
                <w:b/>
                <w:sz w:val="24"/>
                <w:szCs w:val="24"/>
              </w:rPr>
              <w:t>Institución  Educativa</w:t>
            </w:r>
          </w:p>
        </w:tc>
        <w:tc>
          <w:tcPr>
            <w:tcW w:w="2375" w:type="dxa"/>
          </w:tcPr>
          <w:p w:rsidR="00F87402" w:rsidRDefault="00F87402" w:rsidP="004846C1">
            <w:pPr>
              <w:pStyle w:val="Prrafodelista"/>
              <w:ind w:left="0"/>
              <w:jc w:val="both"/>
              <w:rPr>
                <w:rFonts w:ascii="Arial" w:hAnsi="Arial" w:cs="Arial"/>
                <w:b/>
                <w:sz w:val="24"/>
                <w:szCs w:val="24"/>
              </w:rPr>
            </w:pPr>
            <w:r>
              <w:rPr>
                <w:rFonts w:ascii="Arial" w:hAnsi="Arial" w:cs="Arial"/>
                <w:b/>
                <w:sz w:val="24"/>
                <w:szCs w:val="24"/>
              </w:rPr>
              <w:t>promedio</w:t>
            </w:r>
          </w:p>
        </w:tc>
      </w:tr>
      <w:tr w:rsidR="00F87402" w:rsidTr="004846C1">
        <w:tc>
          <w:tcPr>
            <w:tcW w:w="5625" w:type="dxa"/>
            <w:vAlign w:val="bottom"/>
          </w:tcPr>
          <w:p w:rsidR="00F87402" w:rsidRDefault="00F87402" w:rsidP="00F87402">
            <w:pPr>
              <w:rPr>
                <w:rFonts w:ascii="Calibri" w:hAnsi="Calibri"/>
                <w:color w:val="000000"/>
              </w:rPr>
            </w:pPr>
            <w:r>
              <w:rPr>
                <w:rFonts w:ascii="Calibri" w:hAnsi="Calibri"/>
                <w:color w:val="000000"/>
              </w:rPr>
              <w:t>JOSE MARIA CARBONELL</w:t>
            </w:r>
          </w:p>
        </w:tc>
        <w:tc>
          <w:tcPr>
            <w:tcW w:w="2375" w:type="dxa"/>
            <w:vAlign w:val="bottom"/>
          </w:tcPr>
          <w:p w:rsidR="00F87402" w:rsidRDefault="00F87402">
            <w:pPr>
              <w:jc w:val="center"/>
              <w:rPr>
                <w:rFonts w:ascii="Calibri" w:hAnsi="Calibri"/>
                <w:color w:val="000000"/>
              </w:rPr>
            </w:pPr>
            <w:r>
              <w:rPr>
                <w:rFonts w:ascii="Calibri" w:hAnsi="Calibri"/>
                <w:color w:val="000000"/>
              </w:rPr>
              <w:t>380</w:t>
            </w:r>
          </w:p>
        </w:tc>
      </w:tr>
      <w:tr w:rsidR="00F87402" w:rsidTr="004846C1">
        <w:tc>
          <w:tcPr>
            <w:tcW w:w="5625" w:type="dxa"/>
            <w:vAlign w:val="bottom"/>
          </w:tcPr>
          <w:p w:rsidR="00F87402" w:rsidRDefault="00F87402" w:rsidP="00F87402">
            <w:pPr>
              <w:rPr>
                <w:rFonts w:ascii="Calibri" w:hAnsi="Calibri"/>
                <w:color w:val="000000"/>
              </w:rPr>
            </w:pPr>
            <w:r>
              <w:rPr>
                <w:rFonts w:ascii="Calibri" w:hAnsi="Calibri"/>
                <w:color w:val="000000"/>
              </w:rPr>
              <w:t>ITI ANTONIO JOSE CAMACHO</w:t>
            </w:r>
          </w:p>
        </w:tc>
        <w:tc>
          <w:tcPr>
            <w:tcW w:w="2375" w:type="dxa"/>
            <w:vAlign w:val="bottom"/>
          </w:tcPr>
          <w:p w:rsidR="00F87402" w:rsidRDefault="00F87402">
            <w:pPr>
              <w:jc w:val="center"/>
              <w:rPr>
                <w:rFonts w:ascii="Calibri" w:hAnsi="Calibri"/>
                <w:color w:val="000000"/>
              </w:rPr>
            </w:pPr>
            <w:r>
              <w:rPr>
                <w:rFonts w:ascii="Calibri" w:hAnsi="Calibri"/>
                <w:color w:val="000000"/>
              </w:rPr>
              <w:t>360</w:t>
            </w:r>
          </w:p>
        </w:tc>
      </w:tr>
      <w:tr w:rsidR="00F87402" w:rsidTr="004846C1">
        <w:tc>
          <w:tcPr>
            <w:tcW w:w="5625" w:type="dxa"/>
            <w:vAlign w:val="bottom"/>
          </w:tcPr>
          <w:p w:rsidR="00F87402" w:rsidRDefault="00F87402" w:rsidP="00F87402">
            <w:pPr>
              <w:rPr>
                <w:rFonts w:ascii="Calibri" w:hAnsi="Calibri"/>
                <w:color w:val="000000"/>
              </w:rPr>
            </w:pPr>
            <w:r>
              <w:rPr>
                <w:rFonts w:ascii="Calibri" w:hAnsi="Calibri"/>
                <w:color w:val="000000"/>
              </w:rPr>
              <w:t xml:space="preserve"> LA MERCED</w:t>
            </w:r>
          </w:p>
        </w:tc>
        <w:tc>
          <w:tcPr>
            <w:tcW w:w="2375" w:type="dxa"/>
            <w:vAlign w:val="bottom"/>
          </w:tcPr>
          <w:p w:rsidR="00F87402" w:rsidRDefault="00F87402">
            <w:pPr>
              <w:jc w:val="center"/>
              <w:rPr>
                <w:rFonts w:ascii="Calibri" w:hAnsi="Calibri"/>
                <w:color w:val="000000"/>
              </w:rPr>
            </w:pPr>
            <w:r>
              <w:rPr>
                <w:rFonts w:ascii="Calibri" w:hAnsi="Calibri"/>
                <w:color w:val="000000"/>
              </w:rPr>
              <w:t>358</w:t>
            </w:r>
          </w:p>
        </w:tc>
      </w:tr>
      <w:tr w:rsidR="00F87402" w:rsidTr="004846C1">
        <w:tc>
          <w:tcPr>
            <w:tcW w:w="5625" w:type="dxa"/>
            <w:vAlign w:val="bottom"/>
          </w:tcPr>
          <w:p w:rsidR="00F87402" w:rsidRDefault="00F87402" w:rsidP="00F87402">
            <w:pPr>
              <w:rPr>
                <w:rFonts w:ascii="Calibri" w:hAnsi="Calibri"/>
                <w:color w:val="000000"/>
              </w:rPr>
            </w:pPr>
            <w:r>
              <w:rPr>
                <w:rFonts w:ascii="Calibri" w:hAnsi="Calibri"/>
                <w:color w:val="000000"/>
              </w:rPr>
              <w:t xml:space="preserve"> JOSE MARIA VIVAS BALCAZAR</w:t>
            </w:r>
          </w:p>
        </w:tc>
        <w:tc>
          <w:tcPr>
            <w:tcW w:w="2375" w:type="dxa"/>
            <w:vAlign w:val="bottom"/>
          </w:tcPr>
          <w:p w:rsidR="00F87402" w:rsidRDefault="00F87402">
            <w:pPr>
              <w:jc w:val="center"/>
              <w:rPr>
                <w:rFonts w:ascii="Calibri" w:hAnsi="Calibri"/>
                <w:color w:val="000000"/>
              </w:rPr>
            </w:pPr>
            <w:r>
              <w:rPr>
                <w:rFonts w:ascii="Calibri" w:hAnsi="Calibri"/>
                <w:color w:val="000000"/>
              </w:rPr>
              <w:t>357</w:t>
            </w:r>
          </w:p>
        </w:tc>
      </w:tr>
      <w:tr w:rsidR="00F87402" w:rsidTr="004846C1">
        <w:tc>
          <w:tcPr>
            <w:tcW w:w="5625" w:type="dxa"/>
            <w:vAlign w:val="bottom"/>
          </w:tcPr>
          <w:p w:rsidR="00F87402" w:rsidRDefault="00F87402" w:rsidP="00F87402">
            <w:pPr>
              <w:rPr>
                <w:rFonts w:ascii="Calibri" w:hAnsi="Calibri"/>
                <w:color w:val="000000"/>
              </w:rPr>
            </w:pPr>
            <w:r>
              <w:rPr>
                <w:rFonts w:ascii="Calibri" w:hAnsi="Calibri"/>
                <w:color w:val="000000"/>
              </w:rPr>
              <w:t>25-01 JOSE MANUEL SAAVEDRA GALINDO</w:t>
            </w:r>
          </w:p>
        </w:tc>
        <w:tc>
          <w:tcPr>
            <w:tcW w:w="2375" w:type="dxa"/>
            <w:vAlign w:val="bottom"/>
          </w:tcPr>
          <w:p w:rsidR="00F87402" w:rsidRDefault="00F87402">
            <w:pPr>
              <w:jc w:val="center"/>
              <w:rPr>
                <w:rFonts w:ascii="Calibri" w:hAnsi="Calibri"/>
                <w:color w:val="000000"/>
              </w:rPr>
            </w:pPr>
            <w:r>
              <w:rPr>
                <w:rFonts w:ascii="Calibri" w:hAnsi="Calibri"/>
                <w:color w:val="000000"/>
              </w:rPr>
              <w:t>352</w:t>
            </w:r>
          </w:p>
        </w:tc>
      </w:tr>
      <w:tr w:rsidR="00F87402" w:rsidTr="004846C1">
        <w:tc>
          <w:tcPr>
            <w:tcW w:w="5625" w:type="dxa"/>
            <w:vAlign w:val="bottom"/>
          </w:tcPr>
          <w:p w:rsidR="00F87402" w:rsidRDefault="00F87402" w:rsidP="00F87402">
            <w:pPr>
              <w:rPr>
                <w:rFonts w:ascii="Calibri" w:hAnsi="Calibri"/>
                <w:color w:val="000000"/>
              </w:rPr>
            </w:pPr>
            <w:r>
              <w:rPr>
                <w:rFonts w:ascii="Calibri" w:hAnsi="Calibri"/>
                <w:color w:val="000000"/>
              </w:rPr>
              <w:t>LICEO DEPARTAMENTAL</w:t>
            </w:r>
          </w:p>
        </w:tc>
        <w:tc>
          <w:tcPr>
            <w:tcW w:w="2375" w:type="dxa"/>
            <w:vAlign w:val="bottom"/>
          </w:tcPr>
          <w:p w:rsidR="00F87402" w:rsidRDefault="00F87402">
            <w:pPr>
              <w:jc w:val="center"/>
              <w:rPr>
                <w:rFonts w:ascii="Calibri" w:hAnsi="Calibri"/>
                <w:color w:val="000000"/>
              </w:rPr>
            </w:pPr>
            <w:r>
              <w:rPr>
                <w:rFonts w:ascii="Calibri" w:hAnsi="Calibri"/>
                <w:color w:val="000000"/>
              </w:rPr>
              <w:t>346</w:t>
            </w:r>
          </w:p>
        </w:tc>
      </w:tr>
      <w:tr w:rsidR="00F87402" w:rsidTr="004846C1">
        <w:tc>
          <w:tcPr>
            <w:tcW w:w="5625" w:type="dxa"/>
            <w:vAlign w:val="bottom"/>
          </w:tcPr>
          <w:p w:rsidR="00F87402" w:rsidRDefault="00F87402" w:rsidP="00F87402">
            <w:pPr>
              <w:rPr>
                <w:rFonts w:ascii="Calibri" w:hAnsi="Calibri"/>
                <w:color w:val="000000"/>
              </w:rPr>
            </w:pPr>
            <w:r>
              <w:rPr>
                <w:rFonts w:ascii="Calibri" w:hAnsi="Calibri"/>
                <w:color w:val="000000"/>
              </w:rPr>
              <w:t>ITI COMUNA DIECISIETE</w:t>
            </w:r>
          </w:p>
        </w:tc>
        <w:tc>
          <w:tcPr>
            <w:tcW w:w="2375" w:type="dxa"/>
            <w:vAlign w:val="bottom"/>
          </w:tcPr>
          <w:p w:rsidR="00F87402" w:rsidRDefault="00F87402">
            <w:pPr>
              <w:jc w:val="center"/>
              <w:rPr>
                <w:rFonts w:ascii="Calibri" w:hAnsi="Calibri"/>
                <w:color w:val="000000"/>
              </w:rPr>
            </w:pPr>
            <w:r>
              <w:rPr>
                <w:rFonts w:ascii="Calibri" w:hAnsi="Calibri"/>
                <w:color w:val="000000"/>
              </w:rPr>
              <w:t>345</w:t>
            </w:r>
          </w:p>
        </w:tc>
      </w:tr>
      <w:tr w:rsidR="00F87402" w:rsidTr="004846C1">
        <w:tc>
          <w:tcPr>
            <w:tcW w:w="5625" w:type="dxa"/>
            <w:vAlign w:val="bottom"/>
          </w:tcPr>
          <w:p w:rsidR="00F87402" w:rsidRDefault="00F87402" w:rsidP="00F87402">
            <w:pPr>
              <w:rPr>
                <w:rFonts w:ascii="Calibri" w:hAnsi="Calibri"/>
                <w:color w:val="000000"/>
              </w:rPr>
            </w:pPr>
            <w:r>
              <w:rPr>
                <w:rFonts w:ascii="Calibri" w:hAnsi="Calibri"/>
                <w:color w:val="000000"/>
              </w:rPr>
              <w:t xml:space="preserve"> BARTOLOMÉ LOBOGUERRERO</w:t>
            </w:r>
          </w:p>
        </w:tc>
        <w:tc>
          <w:tcPr>
            <w:tcW w:w="2375" w:type="dxa"/>
            <w:vAlign w:val="bottom"/>
          </w:tcPr>
          <w:p w:rsidR="00F87402" w:rsidRDefault="00F87402">
            <w:pPr>
              <w:jc w:val="center"/>
              <w:rPr>
                <w:rFonts w:ascii="Calibri" w:hAnsi="Calibri"/>
                <w:color w:val="000000"/>
              </w:rPr>
            </w:pPr>
            <w:r>
              <w:rPr>
                <w:rFonts w:ascii="Calibri" w:hAnsi="Calibri"/>
                <w:color w:val="000000"/>
              </w:rPr>
              <w:t>344</w:t>
            </w:r>
          </w:p>
        </w:tc>
      </w:tr>
      <w:tr w:rsidR="00F87402" w:rsidTr="004846C1">
        <w:tc>
          <w:tcPr>
            <w:tcW w:w="5625" w:type="dxa"/>
            <w:vAlign w:val="bottom"/>
          </w:tcPr>
          <w:p w:rsidR="00F87402" w:rsidRDefault="00F87402" w:rsidP="00F87402">
            <w:pPr>
              <w:rPr>
                <w:rFonts w:ascii="Calibri" w:hAnsi="Calibri"/>
                <w:color w:val="000000"/>
              </w:rPr>
            </w:pPr>
            <w:r>
              <w:rPr>
                <w:rFonts w:ascii="Calibri" w:hAnsi="Calibri"/>
                <w:color w:val="000000"/>
              </w:rPr>
              <w:t xml:space="preserve"> NORMAL SUPERIOR SANTIAGO DE CALI</w:t>
            </w:r>
          </w:p>
        </w:tc>
        <w:tc>
          <w:tcPr>
            <w:tcW w:w="2375" w:type="dxa"/>
            <w:vAlign w:val="bottom"/>
          </w:tcPr>
          <w:p w:rsidR="00F87402" w:rsidRDefault="00F87402">
            <w:pPr>
              <w:jc w:val="center"/>
              <w:rPr>
                <w:rFonts w:ascii="Calibri" w:hAnsi="Calibri"/>
                <w:color w:val="000000"/>
              </w:rPr>
            </w:pPr>
            <w:r>
              <w:rPr>
                <w:rFonts w:ascii="Calibri" w:hAnsi="Calibri"/>
                <w:color w:val="000000"/>
              </w:rPr>
              <w:t>342</w:t>
            </w:r>
          </w:p>
        </w:tc>
      </w:tr>
      <w:tr w:rsidR="00F87402" w:rsidTr="004846C1">
        <w:tc>
          <w:tcPr>
            <w:tcW w:w="5625" w:type="dxa"/>
            <w:vAlign w:val="bottom"/>
          </w:tcPr>
          <w:p w:rsidR="00F87402" w:rsidRDefault="00F87402" w:rsidP="00F87402">
            <w:pPr>
              <w:rPr>
                <w:rFonts w:ascii="Calibri" w:hAnsi="Calibri"/>
                <w:color w:val="000000"/>
              </w:rPr>
            </w:pPr>
            <w:r>
              <w:rPr>
                <w:rFonts w:ascii="Calibri" w:hAnsi="Calibri"/>
                <w:color w:val="000000"/>
              </w:rPr>
              <w:t xml:space="preserve"> RAFAEL NAVIA VARON</w:t>
            </w:r>
          </w:p>
        </w:tc>
        <w:tc>
          <w:tcPr>
            <w:tcW w:w="2375" w:type="dxa"/>
            <w:vAlign w:val="bottom"/>
          </w:tcPr>
          <w:p w:rsidR="00F87402" w:rsidRDefault="00F87402">
            <w:pPr>
              <w:jc w:val="center"/>
              <w:rPr>
                <w:rFonts w:ascii="Calibri" w:hAnsi="Calibri"/>
                <w:color w:val="000000"/>
              </w:rPr>
            </w:pPr>
            <w:r>
              <w:rPr>
                <w:rFonts w:ascii="Calibri" w:hAnsi="Calibri"/>
                <w:color w:val="000000"/>
              </w:rPr>
              <w:t>336</w:t>
            </w:r>
          </w:p>
        </w:tc>
      </w:tr>
    </w:tbl>
    <w:p w:rsidR="00F87402" w:rsidRDefault="00F87402" w:rsidP="00F87402">
      <w:pPr>
        <w:pStyle w:val="Prrafodelista"/>
        <w:jc w:val="both"/>
        <w:rPr>
          <w:rFonts w:ascii="Arial" w:hAnsi="Arial" w:cs="Arial"/>
          <w:b/>
          <w:sz w:val="24"/>
          <w:szCs w:val="24"/>
        </w:rPr>
      </w:pPr>
    </w:p>
    <w:tbl>
      <w:tblPr>
        <w:tblStyle w:val="Tablaconcuadrcula"/>
        <w:tblW w:w="0" w:type="auto"/>
        <w:tblInd w:w="720" w:type="dxa"/>
        <w:tblLook w:val="04A0" w:firstRow="1" w:lastRow="0" w:firstColumn="1" w:lastColumn="0" w:noHBand="0" w:noVBand="1"/>
      </w:tblPr>
      <w:tblGrid>
        <w:gridCol w:w="5625"/>
        <w:gridCol w:w="2375"/>
      </w:tblGrid>
      <w:tr w:rsidR="00F87402" w:rsidTr="004846C1">
        <w:tc>
          <w:tcPr>
            <w:tcW w:w="5625" w:type="dxa"/>
          </w:tcPr>
          <w:p w:rsidR="00F87402" w:rsidRDefault="00F87402" w:rsidP="004846C1">
            <w:pPr>
              <w:pStyle w:val="Prrafodelista"/>
              <w:ind w:left="0"/>
              <w:jc w:val="both"/>
              <w:rPr>
                <w:rFonts w:ascii="Arial" w:hAnsi="Arial" w:cs="Arial"/>
                <w:b/>
                <w:sz w:val="24"/>
                <w:szCs w:val="24"/>
              </w:rPr>
            </w:pPr>
            <w:r>
              <w:rPr>
                <w:rFonts w:ascii="Arial" w:hAnsi="Arial" w:cs="Arial"/>
                <w:b/>
                <w:sz w:val="24"/>
                <w:szCs w:val="24"/>
              </w:rPr>
              <w:t>Institución  Educativa</w:t>
            </w:r>
          </w:p>
        </w:tc>
        <w:tc>
          <w:tcPr>
            <w:tcW w:w="2375" w:type="dxa"/>
          </w:tcPr>
          <w:p w:rsidR="00F87402" w:rsidRDefault="00F87402" w:rsidP="004846C1">
            <w:pPr>
              <w:pStyle w:val="Prrafodelista"/>
              <w:ind w:left="0"/>
              <w:jc w:val="both"/>
              <w:rPr>
                <w:rFonts w:ascii="Arial" w:hAnsi="Arial" w:cs="Arial"/>
                <w:b/>
                <w:sz w:val="24"/>
                <w:szCs w:val="24"/>
              </w:rPr>
            </w:pPr>
            <w:r>
              <w:rPr>
                <w:rFonts w:ascii="Arial" w:hAnsi="Arial" w:cs="Arial"/>
                <w:b/>
                <w:sz w:val="24"/>
                <w:szCs w:val="24"/>
              </w:rPr>
              <w:t>promedio</w:t>
            </w:r>
          </w:p>
        </w:tc>
      </w:tr>
      <w:tr w:rsidR="004F512E" w:rsidTr="004846C1">
        <w:tc>
          <w:tcPr>
            <w:tcW w:w="5625" w:type="dxa"/>
            <w:vAlign w:val="bottom"/>
          </w:tcPr>
          <w:p w:rsidR="004F512E" w:rsidRDefault="004F512E" w:rsidP="004F512E">
            <w:pPr>
              <w:rPr>
                <w:rFonts w:ascii="Calibri" w:hAnsi="Calibri"/>
                <w:color w:val="000000"/>
              </w:rPr>
            </w:pPr>
            <w:r>
              <w:rPr>
                <w:rFonts w:ascii="Calibri" w:hAnsi="Calibri"/>
                <w:color w:val="000000"/>
              </w:rPr>
              <w:t>HORMIGUERO PANTANO DE VARGAS</w:t>
            </w:r>
          </w:p>
        </w:tc>
        <w:tc>
          <w:tcPr>
            <w:tcW w:w="2375" w:type="dxa"/>
            <w:vAlign w:val="bottom"/>
          </w:tcPr>
          <w:p w:rsidR="004F512E" w:rsidRDefault="004F512E">
            <w:pPr>
              <w:jc w:val="center"/>
              <w:rPr>
                <w:rFonts w:ascii="Calibri" w:hAnsi="Calibri"/>
                <w:color w:val="000000"/>
              </w:rPr>
            </w:pPr>
            <w:r>
              <w:rPr>
                <w:rFonts w:ascii="Calibri" w:hAnsi="Calibri"/>
                <w:color w:val="000000"/>
              </w:rPr>
              <w:t>227</w:t>
            </w:r>
          </w:p>
        </w:tc>
      </w:tr>
      <w:tr w:rsidR="004F512E" w:rsidTr="004846C1">
        <w:tc>
          <w:tcPr>
            <w:tcW w:w="5625" w:type="dxa"/>
            <w:vAlign w:val="bottom"/>
          </w:tcPr>
          <w:p w:rsidR="004F512E" w:rsidRDefault="004F512E" w:rsidP="004F512E">
            <w:pPr>
              <w:rPr>
                <w:rFonts w:ascii="Calibri" w:hAnsi="Calibri"/>
                <w:color w:val="000000"/>
              </w:rPr>
            </w:pPr>
            <w:r>
              <w:rPr>
                <w:rFonts w:ascii="Calibri" w:hAnsi="Calibri"/>
                <w:color w:val="000000"/>
              </w:rPr>
              <w:t xml:space="preserve"> NAVARRO (JUAN BAUTISTA DE LA SALLE)</w:t>
            </w:r>
          </w:p>
        </w:tc>
        <w:tc>
          <w:tcPr>
            <w:tcW w:w="2375" w:type="dxa"/>
            <w:vAlign w:val="bottom"/>
          </w:tcPr>
          <w:p w:rsidR="004F512E" w:rsidRDefault="004F512E">
            <w:pPr>
              <w:jc w:val="center"/>
              <w:rPr>
                <w:rFonts w:ascii="Calibri" w:hAnsi="Calibri"/>
                <w:color w:val="000000"/>
              </w:rPr>
            </w:pPr>
            <w:r>
              <w:rPr>
                <w:rFonts w:ascii="Calibri" w:hAnsi="Calibri"/>
                <w:color w:val="000000"/>
              </w:rPr>
              <w:t>240</w:t>
            </w:r>
          </w:p>
        </w:tc>
      </w:tr>
      <w:tr w:rsidR="004F512E" w:rsidTr="004846C1">
        <w:tc>
          <w:tcPr>
            <w:tcW w:w="5625" w:type="dxa"/>
            <w:vAlign w:val="bottom"/>
          </w:tcPr>
          <w:p w:rsidR="004F512E" w:rsidRDefault="004F512E" w:rsidP="004F512E">
            <w:pPr>
              <w:rPr>
                <w:rFonts w:ascii="Calibri" w:hAnsi="Calibri"/>
                <w:color w:val="000000"/>
              </w:rPr>
            </w:pPr>
            <w:r>
              <w:rPr>
                <w:rFonts w:ascii="Calibri" w:hAnsi="Calibri"/>
                <w:color w:val="000000"/>
              </w:rPr>
              <w:t xml:space="preserve"> MANUEL MARIA MALLARINO</w:t>
            </w:r>
          </w:p>
        </w:tc>
        <w:tc>
          <w:tcPr>
            <w:tcW w:w="2375" w:type="dxa"/>
            <w:vAlign w:val="bottom"/>
          </w:tcPr>
          <w:p w:rsidR="004F512E" w:rsidRDefault="004F512E">
            <w:pPr>
              <w:jc w:val="center"/>
              <w:rPr>
                <w:rFonts w:ascii="Calibri" w:hAnsi="Calibri"/>
                <w:color w:val="000000"/>
              </w:rPr>
            </w:pPr>
            <w:r>
              <w:rPr>
                <w:rFonts w:ascii="Calibri" w:hAnsi="Calibri"/>
                <w:color w:val="000000"/>
              </w:rPr>
              <w:t>254</w:t>
            </w:r>
          </w:p>
        </w:tc>
      </w:tr>
      <w:tr w:rsidR="004F512E" w:rsidTr="004846C1">
        <w:tc>
          <w:tcPr>
            <w:tcW w:w="5625" w:type="dxa"/>
            <w:vAlign w:val="bottom"/>
          </w:tcPr>
          <w:p w:rsidR="004F512E" w:rsidRDefault="004F512E" w:rsidP="004F512E">
            <w:pPr>
              <w:rPr>
                <w:rFonts w:ascii="Calibri" w:hAnsi="Calibri"/>
                <w:color w:val="000000"/>
              </w:rPr>
            </w:pPr>
            <w:r>
              <w:rPr>
                <w:rFonts w:ascii="Calibri" w:hAnsi="Calibri"/>
                <w:color w:val="000000"/>
              </w:rPr>
              <w:t xml:space="preserve"> MARICÉ SINISTERRA</w:t>
            </w:r>
          </w:p>
        </w:tc>
        <w:tc>
          <w:tcPr>
            <w:tcW w:w="2375" w:type="dxa"/>
            <w:vAlign w:val="bottom"/>
          </w:tcPr>
          <w:p w:rsidR="004F512E" w:rsidRDefault="004F512E">
            <w:pPr>
              <w:jc w:val="center"/>
              <w:rPr>
                <w:rFonts w:ascii="Calibri" w:hAnsi="Calibri"/>
                <w:color w:val="000000"/>
              </w:rPr>
            </w:pPr>
            <w:r>
              <w:rPr>
                <w:rFonts w:ascii="Calibri" w:hAnsi="Calibri"/>
                <w:color w:val="000000"/>
              </w:rPr>
              <w:t>255</w:t>
            </w:r>
          </w:p>
        </w:tc>
      </w:tr>
      <w:tr w:rsidR="004F512E" w:rsidTr="004846C1">
        <w:tc>
          <w:tcPr>
            <w:tcW w:w="5625" w:type="dxa"/>
            <w:vAlign w:val="bottom"/>
          </w:tcPr>
          <w:p w:rsidR="004F512E" w:rsidRDefault="004F512E" w:rsidP="004F512E">
            <w:pPr>
              <w:rPr>
                <w:rFonts w:ascii="Calibri" w:hAnsi="Calibri"/>
                <w:color w:val="000000"/>
              </w:rPr>
            </w:pPr>
            <w:r>
              <w:rPr>
                <w:rFonts w:ascii="Calibri" w:hAnsi="Calibri"/>
                <w:color w:val="000000"/>
              </w:rPr>
              <w:t>GABRIEL GARCÌA MARQUEZ</w:t>
            </w:r>
          </w:p>
        </w:tc>
        <w:tc>
          <w:tcPr>
            <w:tcW w:w="2375" w:type="dxa"/>
            <w:vAlign w:val="bottom"/>
          </w:tcPr>
          <w:p w:rsidR="004F512E" w:rsidRDefault="004F512E">
            <w:pPr>
              <w:jc w:val="center"/>
              <w:rPr>
                <w:rFonts w:ascii="Calibri" w:hAnsi="Calibri"/>
                <w:color w:val="000000"/>
              </w:rPr>
            </w:pPr>
            <w:r>
              <w:rPr>
                <w:rFonts w:ascii="Calibri" w:hAnsi="Calibri"/>
                <w:color w:val="000000"/>
              </w:rPr>
              <w:t>259</w:t>
            </w:r>
          </w:p>
        </w:tc>
      </w:tr>
      <w:tr w:rsidR="004F512E" w:rsidTr="004846C1">
        <w:tc>
          <w:tcPr>
            <w:tcW w:w="5625" w:type="dxa"/>
            <w:vAlign w:val="bottom"/>
          </w:tcPr>
          <w:p w:rsidR="004F512E" w:rsidRDefault="004F512E" w:rsidP="004F512E">
            <w:pPr>
              <w:rPr>
                <w:rFonts w:ascii="Calibri" w:hAnsi="Calibri"/>
                <w:color w:val="000000"/>
              </w:rPr>
            </w:pPr>
            <w:r>
              <w:rPr>
                <w:rFonts w:ascii="Calibri" w:hAnsi="Calibri"/>
                <w:color w:val="000000"/>
              </w:rPr>
              <w:t>JESÚS VILLAFAÑE FRANCO</w:t>
            </w:r>
          </w:p>
        </w:tc>
        <w:tc>
          <w:tcPr>
            <w:tcW w:w="2375" w:type="dxa"/>
            <w:vAlign w:val="bottom"/>
          </w:tcPr>
          <w:p w:rsidR="004F512E" w:rsidRDefault="004F512E">
            <w:pPr>
              <w:jc w:val="center"/>
              <w:rPr>
                <w:rFonts w:ascii="Calibri" w:hAnsi="Calibri"/>
                <w:color w:val="000000"/>
              </w:rPr>
            </w:pPr>
            <w:r>
              <w:rPr>
                <w:rFonts w:ascii="Calibri" w:hAnsi="Calibri"/>
                <w:color w:val="000000"/>
              </w:rPr>
              <w:t>259</w:t>
            </w:r>
          </w:p>
        </w:tc>
      </w:tr>
      <w:tr w:rsidR="004F512E" w:rsidTr="004846C1">
        <w:tc>
          <w:tcPr>
            <w:tcW w:w="5625" w:type="dxa"/>
            <w:vAlign w:val="bottom"/>
          </w:tcPr>
          <w:p w:rsidR="004F512E" w:rsidRDefault="004F512E" w:rsidP="004F512E">
            <w:pPr>
              <w:rPr>
                <w:rFonts w:ascii="Calibri" w:hAnsi="Calibri"/>
                <w:color w:val="000000"/>
              </w:rPr>
            </w:pPr>
            <w:r>
              <w:rPr>
                <w:rFonts w:ascii="Calibri" w:hAnsi="Calibri"/>
                <w:color w:val="000000"/>
              </w:rPr>
              <w:t xml:space="preserve"> CIUDADELA DESEPAZ</w:t>
            </w:r>
          </w:p>
        </w:tc>
        <w:tc>
          <w:tcPr>
            <w:tcW w:w="2375" w:type="dxa"/>
            <w:vAlign w:val="bottom"/>
          </w:tcPr>
          <w:p w:rsidR="004F512E" w:rsidRDefault="004F512E">
            <w:pPr>
              <w:jc w:val="center"/>
              <w:rPr>
                <w:rFonts w:ascii="Calibri" w:hAnsi="Calibri"/>
                <w:color w:val="000000"/>
              </w:rPr>
            </w:pPr>
            <w:r>
              <w:rPr>
                <w:rFonts w:ascii="Calibri" w:hAnsi="Calibri"/>
                <w:color w:val="000000"/>
              </w:rPr>
              <w:t>259</w:t>
            </w:r>
          </w:p>
        </w:tc>
      </w:tr>
      <w:tr w:rsidR="004F512E" w:rsidTr="004846C1">
        <w:tc>
          <w:tcPr>
            <w:tcW w:w="5625" w:type="dxa"/>
            <w:vAlign w:val="bottom"/>
          </w:tcPr>
          <w:p w:rsidR="004F512E" w:rsidRDefault="004F512E" w:rsidP="004F512E">
            <w:pPr>
              <w:rPr>
                <w:rFonts w:ascii="Calibri" w:hAnsi="Calibri"/>
                <w:color w:val="000000"/>
              </w:rPr>
            </w:pPr>
            <w:r>
              <w:rPr>
                <w:rFonts w:ascii="Calibri" w:hAnsi="Calibri"/>
                <w:color w:val="000000"/>
              </w:rPr>
              <w:t xml:space="preserve"> GABRIELA MISTRAL</w:t>
            </w:r>
          </w:p>
        </w:tc>
        <w:tc>
          <w:tcPr>
            <w:tcW w:w="2375" w:type="dxa"/>
            <w:vAlign w:val="bottom"/>
          </w:tcPr>
          <w:p w:rsidR="004F512E" w:rsidRDefault="004F512E">
            <w:pPr>
              <w:jc w:val="center"/>
              <w:rPr>
                <w:rFonts w:ascii="Calibri" w:hAnsi="Calibri"/>
                <w:color w:val="000000"/>
              </w:rPr>
            </w:pPr>
            <w:r>
              <w:rPr>
                <w:rFonts w:ascii="Calibri" w:hAnsi="Calibri"/>
                <w:color w:val="000000"/>
              </w:rPr>
              <w:t>262</w:t>
            </w:r>
          </w:p>
        </w:tc>
      </w:tr>
      <w:tr w:rsidR="004F512E" w:rsidTr="004846C1">
        <w:tc>
          <w:tcPr>
            <w:tcW w:w="5625" w:type="dxa"/>
            <w:vAlign w:val="bottom"/>
          </w:tcPr>
          <w:p w:rsidR="004F512E" w:rsidRDefault="004F512E" w:rsidP="004F512E">
            <w:pPr>
              <w:rPr>
                <w:rFonts w:ascii="Calibri" w:hAnsi="Calibri"/>
                <w:color w:val="000000"/>
              </w:rPr>
            </w:pPr>
            <w:r>
              <w:rPr>
                <w:rFonts w:ascii="Calibri" w:hAnsi="Calibri"/>
                <w:color w:val="000000"/>
              </w:rPr>
              <w:t xml:space="preserve"> LA ANUNCIACION</w:t>
            </w:r>
          </w:p>
        </w:tc>
        <w:tc>
          <w:tcPr>
            <w:tcW w:w="2375" w:type="dxa"/>
            <w:vAlign w:val="bottom"/>
          </w:tcPr>
          <w:p w:rsidR="004F512E" w:rsidRDefault="004F512E">
            <w:pPr>
              <w:jc w:val="center"/>
              <w:rPr>
                <w:rFonts w:ascii="Calibri" w:hAnsi="Calibri"/>
                <w:color w:val="000000"/>
              </w:rPr>
            </w:pPr>
            <w:r>
              <w:rPr>
                <w:rFonts w:ascii="Calibri" w:hAnsi="Calibri"/>
                <w:color w:val="000000"/>
              </w:rPr>
              <w:t>267</w:t>
            </w:r>
          </w:p>
        </w:tc>
      </w:tr>
      <w:tr w:rsidR="004F512E" w:rsidTr="004846C1">
        <w:tc>
          <w:tcPr>
            <w:tcW w:w="5625" w:type="dxa"/>
            <w:vAlign w:val="bottom"/>
          </w:tcPr>
          <w:p w:rsidR="004F512E" w:rsidRDefault="004F512E" w:rsidP="004F512E">
            <w:pPr>
              <w:rPr>
                <w:rFonts w:ascii="Calibri" w:hAnsi="Calibri"/>
                <w:color w:val="000000"/>
              </w:rPr>
            </w:pPr>
            <w:r>
              <w:rPr>
                <w:rFonts w:ascii="Calibri" w:hAnsi="Calibri"/>
                <w:color w:val="000000"/>
              </w:rPr>
              <w:t xml:space="preserve"> EUSTAQUIO PALACIOS</w:t>
            </w:r>
          </w:p>
        </w:tc>
        <w:tc>
          <w:tcPr>
            <w:tcW w:w="2375" w:type="dxa"/>
            <w:vAlign w:val="bottom"/>
          </w:tcPr>
          <w:p w:rsidR="004F512E" w:rsidRDefault="004F512E">
            <w:pPr>
              <w:jc w:val="center"/>
              <w:rPr>
                <w:rFonts w:ascii="Calibri" w:hAnsi="Calibri"/>
                <w:color w:val="000000"/>
              </w:rPr>
            </w:pPr>
            <w:r>
              <w:rPr>
                <w:rFonts w:ascii="Calibri" w:hAnsi="Calibri"/>
                <w:color w:val="000000"/>
              </w:rPr>
              <w:t>269</w:t>
            </w:r>
          </w:p>
        </w:tc>
      </w:tr>
    </w:tbl>
    <w:p w:rsidR="00F87402" w:rsidRDefault="00F87402" w:rsidP="00F87402">
      <w:pPr>
        <w:pStyle w:val="Prrafodelista"/>
        <w:jc w:val="both"/>
        <w:rPr>
          <w:rFonts w:ascii="Arial" w:hAnsi="Arial" w:cs="Arial"/>
          <w:b/>
          <w:sz w:val="24"/>
          <w:szCs w:val="24"/>
        </w:rPr>
      </w:pPr>
    </w:p>
    <w:p w:rsidR="004F512E" w:rsidRDefault="004F512E" w:rsidP="004F512E">
      <w:pPr>
        <w:pStyle w:val="Prrafodelista"/>
        <w:jc w:val="both"/>
        <w:rPr>
          <w:rFonts w:ascii="Arial" w:hAnsi="Arial" w:cs="Arial"/>
          <w:b/>
          <w:sz w:val="24"/>
          <w:szCs w:val="24"/>
        </w:rPr>
      </w:pPr>
      <w:r>
        <w:rPr>
          <w:rFonts w:ascii="Arial" w:hAnsi="Arial" w:cs="Arial"/>
          <w:b/>
          <w:sz w:val="24"/>
          <w:szCs w:val="24"/>
        </w:rPr>
        <w:t>Matemática 9º -2013</w:t>
      </w:r>
    </w:p>
    <w:p w:rsidR="00F87402" w:rsidRDefault="00F87402" w:rsidP="00F87402">
      <w:pPr>
        <w:pStyle w:val="Prrafodelista"/>
        <w:jc w:val="both"/>
        <w:rPr>
          <w:rFonts w:ascii="Arial" w:hAnsi="Arial" w:cs="Arial"/>
          <w:b/>
          <w:sz w:val="24"/>
          <w:szCs w:val="24"/>
        </w:rPr>
      </w:pPr>
    </w:p>
    <w:tbl>
      <w:tblPr>
        <w:tblStyle w:val="Tablaconcuadrcula"/>
        <w:tblW w:w="0" w:type="auto"/>
        <w:tblInd w:w="720" w:type="dxa"/>
        <w:tblLook w:val="04A0" w:firstRow="1" w:lastRow="0" w:firstColumn="1" w:lastColumn="0" w:noHBand="0" w:noVBand="1"/>
      </w:tblPr>
      <w:tblGrid>
        <w:gridCol w:w="5625"/>
        <w:gridCol w:w="2375"/>
      </w:tblGrid>
      <w:tr w:rsidR="00F87402" w:rsidTr="004846C1">
        <w:tc>
          <w:tcPr>
            <w:tcW w:w="5625" w:type="dxa"/>
          </w:tcPr>
          <w:p w:rsidR="00F87402" w:rsidRDefault="00F87402" w:rsidP="004846C1">
            <w:pPr>
              <w:pStyle w:val="Prrafodelista"/>
              <w:ind w:left="0"/>
              <w:jc w:val="both"/>
              <w:rPr>
                <w:rFonts w:ascii="Arial" w:hAnsi="Arial" w:cs="Arial"/>
                <w:b/>
                <w:sz w:val="24"/>
                <w:szCs w:val="24"/>
              </w:rPr>
            </w:pPr>
            <w:r>
              <w:rPr>
                <w:rFonts w:ascii="Arial" w:hAnsi="Arial" w:cs="Arial"/>
                <w:b/>
                <w:sz w:val="24"/>
                <w:szCs w:val="24"/>
              </w:rPr>
              <w:lastRenderedPageBreak/>
              <w:t>Institución  Educativa</w:t>
            </w:r>
          </w:p>
        </w:tc>
        <w:tc>
          <w:tcPr>
            <w:tcW w:w="2375" w:type="dxa"/>
          </w:tcPr>
          <w:p w:rsidR="00F87402" w:rsidRDefault="00F87402" w:rsidP="004846C1">
            <w:pPr>
              <w:pStyle w:val="Prrafodelista"/>
              <w:ind w:left="0"/>
              <w:jc w:val="both"/>
              <w:rPr>
                <w:rFonts w:ascii="Arial" w:hAnsi="Arial" w:cs="Arial"/>
                <w:b/>
                <w:sz w:val="24"/>
                <w:szCs w:val="24"/>
              </w:rPr>
            </w:pPr>
            <w:r>
              <w:rPr>
                <w:rFonts w:ascii="Arial" w:hAnsi="Arial" w:cs="Arial"/>
                <w:b/>
                <w:sz w:val="24"/>
                <w:szCs w:val="24"/>
              </w:rPr>
              <w:t>promedio</w:t>
            </w:r>
          </w:p>
        </w:tc>
      </w:tr>
      <w:tr w:rsidR="00922D9C" w:rsidTr="004846C1">
        <w:tc>
          <w:tcPr>
            <w:tcW w:w="5625" w:type="dxa"/>
            <w:vAlign w:val="bottom"/>
          </w:tcPr>
          <w:p w:rsidR="00922D9C" w:rsidRDefault="00922D9C" w:rsidP="00922D9C">
            <w:pPr>
              <w:rPr>
                <w:rFonts w:ascii="Calibri" w:hAnsi="Calibri"/>
                <w:color w:val="000000"/>
              </w:rPr>
            </w:pPr>
            <w:r>
              <w:rPr>
                <w:rFonts w:ascii="Calibri" w:hAnsi="Calibri"/>
                <w:color w:val="000000"/>
              </w:rPr>
              <w:t>BALLET CLASICO INCOLBALLET</w:t>
            </w:r>
          </w:p>
        </w:tc>
        <w:tc>
          <w:tcPr>
            <w:tcW w:w="2375" w:type="dxa"/>
            <w:vAlign w:val="bottom"/>
          </w:tcPr>
          <w:p w:rsidR="00922D9C" w:rsidRDefault="00922D9C">
            <w:pPr>
              <w:jc w:val="center"/>
              <w:rPr>
                <w:rFonts w:ascii="Calibri" w:hAnsi="Calibri"/>
                <w:color w:val="000000"/>
              </w:rPr>
            </w:pPr>
            <w:r>
              <w:rPr>
                <w:rFonts w:ascii="Calibri" w:hAnsi="Calibri"/>
                <w:color w:val="000000"/>
              </w:rPr>
              <w:t>356</w:t>
            </w:r>
          </w:p>
        </w:tc>
      </w:tr>
      <w:tr w:rsidR="00922D9C" w:rsidTr="004846C1">
        <w:tc>
          <w:tcPr>
            <w:tcW w:w="5625" w:type="dxa"/>
            <w:vAlign w:val="bottom"/>
          </w:tcPr>
          <w:p w:rsidR="00922D9C" w:rsidRDefault="00922D9C" w:rsidP="00922D9C">
            <w:pPr>
              <w:rPr>
                <w:rFonts w:ascii="Calibri" w:hAnsi="Calibri"/>
                <w:color w:val="000000"/>
              </w:rPr>
            </w:pPr>
            <w:r>
              <w:rPr>
                <w:rFonts w:ascii="Calibri" w:hAnsi="Calibri"/>
                <w:color w:val="000000"/>
              </w:rPr>
              <w:t>ITI ANTONIO JOSE CAMACHO</w:t>
            </w:r>
          </w:p>
        </w:tc>
        <w:tc>
          <w:tcPr>
            <w:tcW w:w="2375" w:type="dxa"/>
            <w:vAlign w:val="bottom"/>
          </w:tcPr>
          <w:p w:rsidR="00922D9C" w:rsidRDefault="00922D9C">
            <w:pPr>
              <w:jc w:val="center"/>
              <w:rPr>
                <w:rFonts w:ascii="Calibri" w:hAnsi="Calibri"/>
                <w:color w:val="000000"/>
              </w:rPr>
            </w:pPr>
            <w:r>
              <w:rPr>
                <w:rFonts w:ascii="Calibri" w:hAnsi="Calibri"/>
                <w:color w:val="000000"/>
              </w:rPr>
              <w:t>352</w:t>
            </w:r>
          </w:p>
        </w:tc>
      </w:tr>
      <w:tr w:rsidR="00922D9C" w:rsidTr="004846C1">
        <w:tc>
          <w:tcPr>
            <w:tcW w:w="5625" w:type="dxa"/>
            <w:vAlign w:val="bottom"/>
          </w:tcPr>
          <w:p w:rsidR="00922D9C" w:rsidRDefault="00922D9C" w:rsidP="00922D9C">
            <w:pPr>
              <w:rPr>
                <w:rFonts w:ascii="Calibri" w:hAnsi="Calibri"/>
                <w:color w:val="000000"/>
              </w:rPr>
            </w:pPr>
            <w:r>
              <w:rPr>
                <w:rFonts w:ascii="Calibri" w:hAnsi="Calibri"/>
                <w:color w:val="000000"/>
              </w:rPr>
              <w:t>ITI COMUNA DIECISIETE</w:t>
            </w:r>
          </w:p>
        </w:tc>
        <w:tc>
          <w:tcPr>
            <w:tcW w:w="2375" w:type="dxa"/>
            <w:vAlign w:val="bottom"/>
          </w:tcPr>
          <w:p w:rsidR="00922D9C" w:rsidRDefault="00922D9C">
            <w:pPr>
              <w:jc w:val="center"/>
              <w:rPr>
                <w:rFonts w:ascii="Calibri" w:hAnsi="Calibri"/>
                <w:color w:val="000000"/>
              </w:rPr>
            </w:pPr>
            <w:r>
              <w:rPr>
                <w:rFonts w:ascii="Calibri" w:hAnsi="Calibri"/>
                <w:color w:val="000000"/>
              </w:rPr>
              <w:t>348</w:t>
            </w:r>
          </w:p>
        </w:tc>
      </w:tr>
      <w:tr w:rsidR="00922D9C" w:rsidTr="004846C1">
        <w:tc>
          <w:tcPr>
            <w:tcW w:w="5625" w:type="dxa"/>
            <w:vAlign w:val="bottom"/>
          </w:tcPr>
          <w:p w:rsidR="00922D9C" w:rsidRDefault="00922D9C" w:rsidP="00922D9C">
            <w:pPr>
              <w:rPr>
                <w:rFonts w:ascii="Calibri" w:hAnsi="Calibri"/>
                <w:color w:val="000000"/>
              </w:rPr>
            </w:pPr>
            <w:r>
              <w:rPr>
                <w:rFonts w:ascii="Calibri" w:hAnsi="Calibri"/>
                <w:color w:val="000000"/>
              </w:rPr>
              <w:t xml:space="preserve"> JOSE MARIA CARBONELL</w:t>
            </w:r>
          </w:p>
        </w:tc>
        <w:tc>
          <w:tcPr>
            <w:tcW w:w="2375" w:type="dxa"/>
            <w:vAlign w:val="bottom"/>
          </w:tcPr>
          <w:p w:rsidR="00922D9C" w:rsidRDefault="00922D9C">
            <w:pPr>
              <w:jc w:val="center"/>
              <w:rPr>
                <w:rFonts w:ascii="Calibri" w:hAnsi="Calibri"/>
                <w:color w:val="000000"/>
              </w:rPr>
            </w:pPr>
            <w:r>
              <w:rPr>
                <w:rFonts w:ascii="Calibri" w:hAnsi="Calibri"/>
                <w:color w:val="000000"/>
              </w:rPr>
              <w:t>344</w:t>
            </w:r>
          </w:p>
        </w:tc>
      </w:tr>
      <w:tr w:rsidR="00922D9C" w:rsidTr="004846C1">
        <w:tc>
          <w:tcPr>
            <w:tcW w:w="5625" w:type="dxa"/>
            <w:vAlign w:val="bottom"/>
          </w:tcPr>
          <w:p w:rsidR="00922D9C" w:rsidRDefault="00922D9C" w:rsidP="00922D9C">
            <w:pPr>
              <w:rPr>
                <w:rFonts w:ascii="Calibri" w:hAnsi="Calibri"/>
                <w:color w:val="000000"/>
              </w:rPr>
            </w:pPr>
            <w:r>
              <w:rPr>
                <w:rFonts w:ascii="Calibri" w:hAnsi="Calibri"/>
                <w:color w:val="000000"/>
              </w:rPr>
              <w:t xml:space="preserve"> REPUBLICA DE ISRAEL</w:t>
            </w:r>
          </w:p>
        </w:tc>
        <w:tc>
          <w:tcPr>
            <w:tcW w:w="2375" w:type="dxa"/>
            <w:vAlign w:val="bottom"/>
          </w:tcPr>
          <w:p w:rsidR="00922D9C" w:rsidRDefault="00922D9C">
            <w:pPr>
              <w:jc w:val="center"/>
              <w:rPr>
                <w:rFonts w:ascii="Calibri" w:hAnsi="Calibri"/>
                <w:color w:val="000000"/>
              </w:rPr>
            </w:pPr>
            <w:r>
              <w:rPr>
                <w:rFonts w:ascii="Calibri" w:hAnsi="Calibri"/>
                <w:color w:val="000000"/>
              </w:rPr>
              <w:t>339</w:t>
            </w:r>
          </w:p>
        </w:tc>
      </w:tr>
      <w:tr w:rsidR="00922D9C" w:rsidTr="004846C1">
        <w:tc>
          <w:tcPr>
            <w:tcW w:w="5625" w:type="dxa"/>
            <w:vAlign w:val="bottom"/>
          </w:tcPr>
          <w:p w:rsidR="00922D9C" w:rsidRDefault="00922D9C" w:rsidP="00922D9C">
            <w:pPr>
              <w:rPr>
                <w:rFonts w:ascii="Calibri" w:hAnsi="Calibri"/>
                <w:color w:val="000000"/>
              </w:rPr>
            </w:pPr>
            <w:r>
              <w:rPr>
                <w:rFonts w:ascii="Calibri" w:hAnsi="Calibri"/>
                <w:color w:val="000000"/>
              </w:rPr>
              <w:t xml:space="preserve"> NORMAL SUPERIOR SANTIAGO DE CALI</w:t>
            </w:r>
          </w:p>
        </w:tc>
        <w:tc>
          <w:tcPr>
            <w:tcW w:w="2375" w:type="dxa"/>
            <w:vAlign w:val="bottom"/>
          </w:tcPr>
          <w:p w:rsidR="00922D9C" w:rsidRDefault="00922D9C">
            <w:pPr>
              <w:jc w:val="center"/>
              <w:rPr>
                <w:rFonts w:ascii="Calibri" w:hAnsi="Calibri"/>
                <w:color w:val="000000"/>
              </w:rPr>
            </w:pPr>
            <w:r>
              <w:rPr>
                <w:rFonts w:ascii="Calibri" w:hAnsi="Calibri"/>
                <w:color w:val="000000"/>
              </w:rPr>
              <w:t>333</w:t>
            </w:r>
          </w:p>
        </w:tc>
      </w:tr>
      <w:tr w:rsidR="00922D9C" w:rsidTr="004846C1">
        <w:tc>
          <w:tcPr>
            <w:tcW w:w="5625" w:type="dxa"/>
            <w:vAlign w:val="bottom"/>
          </w:tcPr>
          <w:p w:rsidR="00922D9C" w:rsidRDefault="00922D9C" w:rsidP="00922D9C">
            <w:pPr>
              <w:rPr>
                <w:rFonts w:ascii="Calibri" w:hAnsi="Calibri"/>
                <w:color w:val="000000"/>
              </w:rPr>
            </w:pPr>
            <w:r>
              <w:rPr>
                <w:rFonts w:ascii="Calibri" w:hAnsi="Calibri"/>
                <w:color w:val="000000"/>
              </w:rPr>
              <w:t xml:space="preserve"> VILLACOLOMBIA</w:t>
            </w:r>
          </w:p>
        </w:tc>
        <w:tc>
          <w:tcPr>
            <w:tcW w:w="2375" w:type="dxa"/>
            <w:vAlign w:val="bottom"/>
          </w:tcPr>
          <w:p w:rsidR="00922D9C" w:rsidRDefault="00922D9C">
            <w:pPr>
              <w:jc w:val="center"/>
              <w:rPr>
                <w:rFonts w:ascii="Calibri" w:hAnsi="Calibri"/>
                <w:color w:val="000000"/>
              </w:rPr>
            </w:pPr>
            <w:r>
              <w:rPr>
                <w:rFonts w:ascii="Calibri" w:hAnsi="Calibri"/>
                <w:color w:val="000000"/>
              </w:rPr>
              <w:t>332</w:t>
            </w:r>
          </w:p>
        </w:tc>
      </w:tr>
      <w:tr w:rsidR="00922D9C" w:rsidTr="004846C1">
        <w:tc>
          <w:tcPr>
            <w:tcW w:w="5625" w:type="dxa"/>
            <w:vAlign w:val="bottom"/>
          </w:tcPr>
          <w:p w:rsidR="00922D9C" w:rsidRDefault="00922D9C" w:rsidP="00922D9C">
            <w:pPr>
              <w:rPr>
                <w:rFonts w:ascii="Calibri" w:hAnsi="Calibri"/>
                <w:color w:val="000000"/>
              </w:rPr>
            </w:pPr>
            <w:r>
              <w:rPr>
                <w:rFonts w:ascii="Calibri" w:hAnsi="Calibri"/>
                <w:color w:val="000000"/>
              </w:rPr>
              <w:t>IETI PEDRO ANTONIO MOLINA</w:t>
            </w:r>
          </w:p>
        </w:tc>
        <w:tc>
          <w:tcPr>
            <w:tcW w:w="2375" w:type="dxa"/>
            <w:vAlign w:val="bottom"/>
          </w:tcPr>
          <w:p w:rsidR="00922D9C" w:rsidRDefault="00922D9C">
            <w:pPr>
              <w:jc w:val="center"/>
              <w:rPr>
                <w:rFonts w:ascii="Calibri" w:hAnsi="Calibri"/>
                <w:color w:val="000000"/>
              </w:rPr>
            </w:pPr>
            <w:r>
              <w:rPr>
                <w:rFonts w:ascii="Calibri" w:hAnsi="Calibri"/>
                <w:color w:val="000000"/>
              </w:rPr>
              <w:t>329</w:t>
            </w:r>
          </w:p>
        </w:tc>
      </w:tr>
      <w:tr w:rsidR="00922D9C" w:rsidTr="004846C1">
        <w:tc>
          <w:tcPr>
            <w:tcW w:w="5625" w:type="dxa"/>
            <w:vAlign w:val="bottom"/>
          </w:tcPr>
          <w:p w:rsidR="00922D9C" w:rsidRDefault="00922D9C" w:rsidP="00922D9C">
            <w:pPr>
              <w:rPr>
                <w:rFonts w:ascii="Calibri" w:hAnsi="Calibri"/>
                <w:color w:val="000000"/>
              </w:rPr>
            </w:pPr>
            <w:r>
              <w:rPr>
                <w:rFonts w:ascii="Calibri" w:hAnsi="Calibri"/>
                <w:color w:val="000000"/>
              </w:rPr>
              <w:t>NORMAL SUPERIOR FARALLONES CALI</w:t>
            </w:r>
          </w:p>
        </w:tc>
        <w:tc>
          <w:tcPr>
            <w:tcW w:w="2375" w:type="dxa"/>
            <w:vAlign w:val="bottom"/>
          </w:tcPr>
          <w:p w:rsidR="00922D9C" w:rsidRDefault="00922D9C">
            <w:pPr>
              <w:jc w:val="center"/>
              <w:rPr>
                <w:rFonts w:ascii="Calibri" w:hAnsi="Calibri"/>
                <w:color w:val="000000"/>
              </w:rPr>
            </w:pPr>
            <w:r>
              <w:rPr>
                <w:rFonts w:ascii="Calibri" w:hAnsi="Calibri"/>
                <w:color w:val="000000"/>
              </w:rPr>
              <w:t>329</w:t>
            </w:r>
          </w:p>
        </w:tc>
      </w:tr>
      <w:tr w:rsidR="00922D9C" w:rsidTr="004846C1">
        <w:tc>
          <w:tcPr>
            <w:tcW w:w="5625" w:type="dxa"/>
            <w:vAlign w:val="bottom"/>
          </w:tcPr>
          <w:p w:rsidR="00922D9C" w:rsidRDefault="00922D9C" w:rsidP="00922D9C">
            <w:pPr>
              <w:rPr>
                <w:rFonts w:ascii="Calibri" w:hAnsi="Calibri"/>
                <w:color w:val="000000"/>
              </w:rPr>
            </w:pPr>
            <w:r>
              <w:rPr>
                <w:rFonts w:ascii="Calibri" w:hAnsi="Calibri"/>
                <w:color w:val="000000"/>
              </w:rPr>
              <w:t>LICEO DEPARTAMENTAL</w:t>
            </w:r>
          </w:p>
        </w:tc>
        <w:tc>
          <w:tcPr>
            <w:tcW w:w="2375" w:type="dxa"/>
            <w:vAlign w:val="bottom"/>
          </w:tcPr>
          <w:p w:rsidR="00922D9C" w:rsidRDefault="00922D9C" w:rsidP="004846C1">
            <w:pPr>
              <w:jc w:val="center"/>
              <w:rPr>
                <w:rFonts w:ascii="Calibri" w:hAnsi="Calibri"/>
                <w:color w:val="000000"/>
              </w:rPr>
            </w:pPr>
            <w:r>
              <w:rPr>
                <w:rFonts w:ascii="Calibri" w:hAnsi="Calibri"/>
                <w:color w:val="000000"/>
              </w:rPr>
              <w:t>329</w:t>
            </w:r>
          </w:p>
        </w:tc>
      </w:tr>
    </w:tbl>
    <w:p w:rsidR="00F87402" w:rsidRDefault="00F87402" w:rsidP="00F87402">
      <w:pPr>
        <w:pStyle w:val="Prrafodelista"/>
        <w:jc w:val="both"/>
        <w:rPr>
          <w:rFonts w:ascii="Arial" w:hAnsi="Arial" w:cs="Arial"/>
          <w:b/>
          <w:sz w:val="24"/>
          <w:szCs w:val="24"/>
        </w:rPr>
      </w:pPr>
    </w:p>
    <w:tbl>
      <w:tblPr>
        <w:tblStyle w:val="Tablaconcuadrcula"/>
        <w:tblW w:w="0" w:type="auto"/>
        <w:tblInd w:w="720" w:type="dxa"/>
        <w:tblLook w:val="04A0" w:firstRow="1" w:lastRow="0" w:firstColumn="1" w:lastColumn="0" w:noHBand="0" w:noVBand="1"/>
      </w:tblPr>
      <w:tblGrid>
        <w:gridCol w:w="5625"/>
        <w:gridCol w:w="2375"/>
      </w:tblGrid>
      <w:tr w:rsidR="00F87402" w:rsidTr="004846C1">
        <w:tc>
          <w:tcPr>
            <w:tcW w:w="5625" w:type="dxa"/>
          </w:tcPr>
          <w:p w:rsidR="00F87402" w:rsidRDefault="00F87402" w:rsidP="004846C1">
            <w:pPr>
              <w:pStyle w:val="Prrafodelista"/>
              <w:ind w:left="0"/>
              <w:jc w:val="both"/>
              <w:rPr>
                <w:rFonts w:ascii="Arial" w:hAnsi="Arial" w:cs="Arial"/>
                <w:b/>
                <w:sz w:val="24"/>
                <w:szCs w:val="24"/>
              </w:rPr>
            </w:pPr>
            <w:r>
              <w:rPr>
                <w:rFonts w:ascii="Arial" w:hAnsi="Arial" w:cs="Arial"/>
                <w:b/>
                <w:sz w:val="24"/>
                <w:szCs w:val="24"/>
              </w:rPr>
              <w:t>Institución  Educativa</w:t>
            </w:r>
          </w:p>
        </w:tc>
        <w:tc>
          <w:tcPr>
            <w:tcW w:w="2375" w:type="dxa"/>
          </w:tcPr>
          <w:p w:rsidR="00F87402" w:rsidRDefault="00F87402" w:rsidP="004846C1">
            <w:pPr>
              <w:pStyle w:val="Prrafodelista"/>
              <w:ind w:left="0"/>
              <w:jc w:val="both"/>
              <w:rPr>
                <w:rFonts w:ascii="Arial" w:hAnsi="Arial" w:cs="Arial"/>
                <w:b/>
                <w:sz w:val="24"/>
                <w:szCs w:val="24"/>
              </w:rPr>
            </w:pPr>
            <w:r>
              <w:rPr>
                <w:rFonts w:ascii="Arial" w:hAnsi="Arial" w:cs="Arial"/>
                <w:b/>
                <w:sz w:val="24"/>
                <w:szCs w:val="24"/>
              </w:rPr>
              <w:t>promedio</w:t>
            </w:r>
          </w:p>
        </w:tc>
      </w:tr>
      <w:tr w:rsidR="00922D9C" w:rsidTr="004846C1">
        <w:tc>
          <w:tcPr>
            <w:tcW w:w="5625" w:type="dxa"/>
            <w:vAlign w:val="bottom"/>
          </w:tcPr>
          <w:p w:rsidR="00922D9C" w:rsidRDefault="00922D9C" w:rsidP="00922D9C">
            <w:pPr>
              <w:rPr>
                <w:rFonts w:ascii="Calibri" w:hAnsi="Calibri"/>
                <w:color w:val="000000"/>
              </w:rPr>
            </w:pPr>
            <w:r>
              <w:rPr>
                <w:rFonts w:ascii="Calibri" w:hAnsi="Calibri"/>
                <w:color w:val="000000"/>
              </w:rPr>
              <w:t>CRISTOBAL COLON</w:t>
            </w:r>
          </w:p>
        </w:tc>
        <w:tc>
          <w:tcPr>
            <w:tcW w:w="2375" w:type="dxa"/>
            <w:vAlign w:val="bottom"/>
          </w:tcPr>
          <w:p w:rsidR="00922D9C" w:rsidRDefault="00922D9C">
            <w:pPr>
              <w:jc w:val="center"/>
              <w:rPr>
                <w:rFonts w:ascii="Calibri" w:hAnsi="Calibri"/>
                <w:color w:val="000000"/>
              </w:rPr>
            </w:pPr>
            <w:r>
              <w:rPr>
                <w:rFonts w:ascii="Calibri" w:hAnsi="Calibri"/>
                <w:color w:val="000000"/>
              </w:rPr>
              <w:t>229</w:t>
            </w:r>
          </w:p>
        </w:tc>
      </w:tr>
      <w:tr w:rsidR="00922D9C" w:rsidTr="004846C1">
        <w:tc>
          <w:tcPr>
            <w:tcW w:w="5625" w:type="dxa"/>
            <w:vAlign w:val="bottom"/>
          </w:tcPr>
          <w:p w:rsidR="00922D9C" w:rsidRDefault="00922D9C" w:rsidP="00922D9C">
            <w:pPr>
              <w:rPr>
                <w:rFonts w:ascii="Calibri" w:hAnsi="Calibri"/>
                <w:color w:val="000000"/>
              </w:rPr>
            </w:pPr>
            <w:r>
              <w:rPr>
                <w:rFonts w:ascii="Calibri" w:hAnsi="Calibri"/>
                <w:color w:val="000000"/>
              </w:rPr>
              <w:t xml:space="preserve"> SIETE DE AGOSTO</w:t>
            </w:r>
          </w:p>
        </w:tc>
        <w:tc>
          <w:tcPr>
            <w:tcW w:w="2375" w:type="dxa"/>
            <w:vAlign w:val="bottom"/>
          </w:tcPr>
          <w:p w:rsidR="00922D9C" w:rsidRDefault="00922D9C">
            <w:pPr>
              <w:jc w:val="center"/>
              <w:rPr>
                <w:rFonts w:ascii="Calibri" w:hAnsi="Calibri"/>
                <w:color w:val="000000"/>
              </w:rPr>
            </w:pPr>
            <w:r>
              <w:rPr>
                <w:rFonts w:ascii="Calibri" w:hAnsi="Calibri"/>
                <w:color w:val="000000"/>
              </w:rPr>
              <w:t>242</w:t>
            </w:r>
          </w:p>
        </w:tc>
      </w:tr>
      <w:tr w:rsidR="00922D9C" w:rsidTr="004846C1">
        <w:tc>
          <w:tcPr>
            <w:tcW w:w="5625" w:type="dxa"/>
            <w:vAlign w:val="bottom"/>
          </w:tcPr>
          <w:p w:rsidR="00922D9C" w:rsidRDefault="00922D9C" w:rsidP="00922D9C">
            <w:pPr>
              <w:rPr>
                <w:rFonts w:ascii="Calibri" w:hAnsi="Calibri"/>
                <w:color w:val="000000"/>
              </w:rPr>
            </w:pPr>
            <w:r>
              <w:rPr>
                <w:rFonts w:ascii="Calibri" w:hAnsi="Calibri"/>
                <w:color w:val="000000"/>
              </w:rPr>
              <w:t xml:space="preserve"> JUANA DE CAICEDO Y CUERO</w:t>
            </w:r>
          </w:p>
        </w:tc>
        <w:tc>
          <w:tcPr>
            <w:tcW w:w="2375" w:type="dxa"/>
            <w:vAlign w:val="bottom"/>
          </w:tcPr>
          <w:p w:rsidR="00922D9C" w:rsidRDefault="00922D9C">
            <w:pPr>
              <w:jc w:val="center"/>
              <w:rPr>
                <w:rFonts w:ascii="Calibri" w:hAnsi="Calibri"/>
                <w:color w:val="000000"/>
              </w:rPr>
            </w:pPr>
            <w:r>
              <w:rPr>
                <w:rFonts w:ascii="Calibri" w:hAnsi="Calibri"/>
                <w:color w:val="000000"/>
              </w:rPr>
              <w:t>244</w:t>
            </w:r>
          </w:p>
        </w:tc>
      </w:tr>
      <w:tr w:rsidR="00922D9C" w:rsidTr="004846C1">
        <w:tc>
          <w:tcPr>
            <w:tcW w:w="5625" w:type="dxa"/>
            <w:vAlign w:val="bottom"/>
          </w:tcPr>
          <w:p w:rsidR="00922D9C" w:rsidRDefault="00922D9C" w:rsidP="00922D9C">
            <w:pPr>
              <w:rPr>
                <w:rFonts w:ascii="Calibri" w:hAnsi="Calibri"/>
                <w:color w:val="000000"/>
              </w:rPr>
            </w:pPr>
            <w:r>
              <w:rPr>
                <w:rFonts w:ascii="Calibri" w:hAnsi="Calibri"/>
                <w:color w:val="000000"/>
              </w:rPr>
              <w:t xml:space="preserve"> CARLOS HOLMES TRUJILLO</w:t>
            </w:r>
          </w:p>
        </w:tc>
        <w:tc>
          <w:tcPr>
            <w:tcW w:w="2375" w:type="dxa"/>
            <w:vAlign w:val="bottom"/>
          </w:tcPr>
          <w:p w:rsidR="00922D9C" w:rsidRDefault="00922D9C">
            <w:pPr>
              <w:jc w:val="center"/>
              <w:rPr>
                <w:rFonts w:ascii="Calibri" w:hAnsi="Calibri"/>
                <w:color w:val="000000"/>
              </w:rPr>
            </w:pPr>
            <w:r>
              <w:rPr>
                <w:rFonts w:ascii="Calibri" w:hAnsi="Calibri"/>
                <w:color w:val="000000"/>
              </w:rPr>
              <w:t>245</w:t>
            </w:r>
          </w:p>
        </w:tc>
      </w:tr>
      <w:tr w:rsidR="00922D9C" w:rsidTr="004846C1">
        <w:tc>
          <w:tcPr>
            <w:tcW w:w="5625" w:type="dxa"/>
            <w:vAlign w:val="bottom"/>
          </w:tcPr>
          <w:p w:rsidR="00922D9C" w:rsidRDefault="00922D9C" w:rsidP="00922D9C">
            <w:pPr>
              <w:rPr>
                <w:rFonts w:ascii="Calibri" w:hAnsi="Calibri"/>
                <w:color w:val="000000"/>
              </w:rPr>
            </w:pPr>
            <w:r>
              <w:rPr>
                <w:rFonts w:ascii="Calibri" w:hAnsi="Calibri"/>
                <w:color w:val="000000"/>
              </w:rPr>
              <w:t xml:space="preserve"> GABRIELA MISTRAL</w:t>
            </w:r>
          </w:p>
        </w:tc>
        <w:tc>
          <w:tcPr>
            <w:tcW w:w="2375" w:type="dxa"/>
            <w:vAlign w:val="bottom"/>
          </w:tcPr>
          <w:p w:rsidR="00922D9C" w:rsidRDefault="00922D9C">
            <w:pPr>
              <w:jc w:val="center"/>
              <w:rPr>
                <w:rFonts w:ascii="Calibri" w:hAnsi="Calibri"/>
                <w:color w:val="000000"/>
              </w:rPr>
            </w:pPr>
            <w:r>
              <w:rPr>
                <w:rFonts w:ascii="Calibri" w:hAnsi="Calibri"/>
                <w:color w:val="000000"/>
              </w:rPr>
              <w:t>245</w:t>
            </w:r>
          </w:p>
        </w:tc>
      </w:tr>
      <w:tr w:rsidR="00922D9C" w:rsidTr="004846C1">
        <w:tc>
          <w:tcPr>
            <w:tcW w:w="5625" w:type="dxa"/>
            <w:vAlign w:val="bottom"/>
          </w:tcPr>
          <w:p w:rsidR="00922D9C" w:rsidRDefault="00922D9C" w:rsidP="00922D9C">
            <w:pPr>
              <w:rPr>
                <w:rFonts w:ascii="Calibri" w:hAnsi="Calibri"/>
                <w:color w:val="000000"/>
              </w:rPr>
            </w:pPr>
            <w:r>
              <w:rPr>
                <w:rFonts w:ascii="Calibri" w:hAnsi="Calibri"/>
                <w:color w:val="000000"/>
              </w:rPr>
              <w:t xml:space="preserve"> JESÚS VILLAFAÑE FRANCO</w:t>
            </w:r>
          </w:p>
        </w:tc>
        <w:tc>
          <w:tcPr>
            <w:tcW w:w="2375" w:type="dxa"/>
            <w:vAlign w:val="bottom"/>
          </w:tcPr>
          <w:p w:rsidR="00922D9C" w:rsidRDefault="00922D9C">
            <w:pPr>
              <w:jc w:val="center"/>
              <w:rPr>
                <w:rFonts w:ascii="Calibri" w:hAnsi="Calibri"/>
                <w:color w:val="000000"/>
              </w:rPr>
            </w:pPr>
            <w:r>
              <w:rPr>
                <w:rFonts w:ascii="Calibri" w:hAnsi="Calibri"/>
                <w:color w:val="000000"/>
              </w:rPr>
              <w:t>247</w:t>
            </w:r>
          </w:p>
        </w:tc>
      </w:tr>
      <w:tr w:rsidR="00922D9C" w:rsidTr="004846C1">
        <w:tc>
          <w:tcPr>
            <w:tcW w:w="5625" w:type="dxa"/>
            <w:vAlign w:val="bottom"/>
          </w:tcPr>
          <w:p w:rsidR="00922D9C" w:rsidRDefault="00922D9C" w:rsidP="00922D9C">
            <w:pPr>
              <w:rPr>
                <w:rFonts w:ascii="Calibri" w:hAnsi="Calibri"/>
                <w:color w:val="000000"/>
              </w:rPr>
            </w:pPr>
            <w:r>
              <w:rPr>
                <w:rFonts w:ascii="Calibri" w:hAnsi="Calibri"/>
                <w:color w:val="000000"/>
              </w:rPr>
              <w:t xml:space="preserve"> NAVARRO (JUAN BAUTISTA DE LA SALLE)</w:t>
            </w:r>
          </w:p>
        </w:tc>
        <w:tc>
          <w:tcPr>
            <w:tcW w:w="2375" w:type="dxa"/>
            <w:vAlign w:val="bottom"/>
          </w:tcPr>
          <w:p w:rsidR="00922D9C" w:rsidRDefault="00922D9C">
            <w:pPr>
              <w:jc w:val="center"/>
              <w:rPr>
                <w:rFonts w:ascii="Calibri" w:hAnsi="Calibri"/>
                <w:color w:val="000000"/>
              </w:rPr>
            </w:pPr>
            <w:r>
              <w:rPr>
                <w:rFonts w:ascii="Calibri" w:hAnsi="Calibri"/>
                <w:color w:val="000000"/>
              </w:rPr>
              <w:t>247</w:t>
            </w:r>
          </w:p>
        </w:tc>
      </w:tr>
      <w:tr w:rsidR="00922D9C" w:rsidTr="004846C1">
        <w:tc>
          <w:tcPr>
            <w:tcW w:w="5625" w:type="dxa"/>
            <w:vAlign w:val="bottom"/>
          </w:tcPr>
          <w:p w:rsidR="00922D9C" w:rsidRDefault="00922D9C" w:rsidP="00922D9C">
            <w:pPr>
              <w:rPr>
                <w:rFonts w:ascii="Calibri" w:hAnsi="Calibri"/>
                <w:color w:val="000000"/>
              </w:rPr>
            </w:pPr>
            <w:r>
              <w:rPr>
                <w:rFonts w:ascii="Calibri" w:hAnsi="Calibri"/>
                <w:color w:val="000000"/>
              </w:rPr>
              <w:t xml:space="preserve"> PANCE</w:t>
            </w:r>
          </w:p>
        </w:tc>
        <w:tc>
          <w:tcPr>
            <w:tcW w:w="2375" w:type="dxa"/>
            <w:vAlign w:val="bottom"/>
          </w:tcPr>
          <w:p w:rsidR="00922D9C" w:rsidRDefault="00922D9C">
            <w:pPr>
              <w:jc w:val="center"/>
              <w:rPr>
                <w:rFonts w:ascii="Calibri" w:hAnsi="Calibri"/>
                <w:color w:val="000000"/>
              </w:rPr>
            </w:pPr>
            <w:r>
              <w:rPr>
                <w:rFonts w:ascii="Calibri" w:hAnsi="Calibri"/>
                <w:color w:val="000000"/>
              </w:rPr>
              <w:t>247</w:t>
            </w:r>
          </w:p>
        </w:tc>
      </w:tr>
      <w:tr w:rsidR="00922D9C" w:rsidTr="004846C1">
        <w:tc>
          <w:tcPr>
            <w:tcW w:w="5625" w:type="dxa"/>
            <w:vAlign w:val="bottom"/>
          </w:tcPr>
          <w:p w:rsidR="00922D9C" w:rsidRDefault="00922D9C" w:rsidP="00922D9C">
            <w:pPr>
              <w:rPr>
                <w:rFonts w:ascii="Calibri" w:hAnsi="Calibri"/>
                <w:color w:val="000000"/>
              </w:rPr>
            </w:pPr>
            <w:r>
              <w:rPr>
                <w:rFonts w:ascii="Calibri" w:hAnsi="Calibri"/>
                <w:color w:val="000000"/>
              </w:rPr>
              <w:t xml:space="preserve"> SANTA ROSA SEDE I</w:t>
            </w:r>
          </w:p>
        </w:tc>
        <w:tc>
          <w:tcPr>
            <w:tcW w:w="2375" w:type="dxa"/>
            <w:vAlign w:val="bottom"/>
          </w:tcPr>
          <w:p w:rsidR="00922D9C" w:rsidRDefault="00922D9C">
            <w:pPr>
              <w:jc w:val="center"/>
              <w:rPr>
                <w:rFonts w:ascii="Calibri" w:hAnsi="Calibri"/>
                <w:color w:val="000000"/>
              </w:rPr>
            </w:pPr>
            <w:r>
              <w:rPr>
                <w:rFonts w:ascii="Calibri" w:hAnsi="Calibri"/>
                <w:color w:val="000000"/>
              </w:rPr>
              <w:t>250</w:t>
            </w:r>
          </w:p>
        </w:tc>
      </w:tr>
      <w:tr w:rsidR="00922D9C" w:rsidTr="004846C1">
        <w:tc>
          <w:tcPr>
            <w:tcW w:w="5625" w:type="dxa"/>
            <w:vAlign w:val="bottom"/>
          </w:tcPr>
          <w:p w:rsidR="00922D9C" w:rsidRDefault="00922D9C" w:rsidP="00922D9C">
            <w:pPr>
              <w:rPr>
                <w:rFonts w:ascii="Calibri" w:hAnsi="Calibri"/>
                <w:color w:val="000000"/>
              </w:rPr>
            </w:pPr>
            <w:r>
              <w:rPr>
                <w:rFonts w:ascii="Calibri" w:hAnsi="Calibri"/>
                <w:color w:val="000000"/>
              </w:rPr>
              <w:t xml:space="preserve"> MARICÉ SINISTERRA</w:t>
            </w:r>
          </w:p>
        </w:tc>
        <w:tc>
          <w:tcPr>
            <w:tcW w:w="2375" w:type="dxa"/>
            <w:vAlign w:val="bottom"/>
          </w:tcPr>
          <w:p w:rsidR="00922D9C" w:rsidRDefault="00922D9C">
            <w:pPr>
              <w:jc w:val="center"/>
              <w:rPr>
                <w:rFonts w:ascii="Calibri" w:hAnsi="Calibri"/>
                <w:color w:val="000000"/>
              </w:rPr>
            </w:pPr>
            <w:r>
              <w:rPr>
                <w:rFonts w:ascii="Calibri" w:hAnsi="Calibri"/>
                <w:color w:val="000000"/>
              </w:rPr>
              <w:t>250</w:t>
            </w:r>
          </w:p>
        </w:tc>
      </w:tr>
    </w:tbl>
    <w:p w:rsidR="00F87402" w:rsidRDefault="00F87402" w:rsidP="00F87402">
      <w:pPr>
        <w:pStyle w:val="Prrafodelista"/>
        <w:jc w:val="both"/>
        <w:rPr>
          <w:rFonts w:ascii="Arial" w:hAnsi="Arial" w:cs="Arial"/>
          <w:b/>
          <w:sz w:val="24"/>
          <w:szCs w:val="24"/>
        </w:rPr>
      </w:pPr>
    </w:p>
    <w:p w:rsidR="00F87402" w:rsidRPr="00940D33" w:rsidRDefault="00F87402" w:rsidP="008751C5">
      <w:pPr>
        <w:pStyle w:val="Prrafodelista"/>
        <w:jc w:val="both"/>
        <w:rPr>
          <w:rFonts w:ascii="Arial" w:hAnsi="Arial" w:cs="Arial"/>
          <w:b/>
          <w:sz w:val="24"/>
          <w:szCs w:val="24"/>
        </w:rPr>
      </w:pPr>
    </w:p>
    <w:p w:rsidR="008751C5" w:rsidRPr="00940D33" w:rsidRDefault="008751C5" w:rsidP="008751C5">
      <w:pPr>
        <w:pStyle w:val="Prrafodelista"/>
        <w:jc w:val="both"/>
        <w:rPr>
          <w:rFonts w:ascii="Arial" w:hAnsi="Arial" w:cs="Arial"/>
          <w:b/>
          <w:sz w:val="24"/>
          <w:szCs w:val="24"/>
        </w:rPr>
      </w:pPr>
      <w:r w:rsidRPr="00940D33">
        <w:rPr>
          <w:rFonts w:ascii="Arial" w:hAnsi="Arial" w:cs="Arial"/>
          <w:b/>
          <w:sz w:val="24"/>
          <w:szCs w:val="24"/>
        </w:rPr>
        <w:t>6.4  PROMEDIOS  INSTITUCIONALES  C.  CIUDADANAS.</w:t>
      </w:r>
    </w:p>
    <w:p w:rsidR="008751C5" w:rsidRDefault="0063060B" w:rsidP="008751C5">
      <w:pPr>
        <w:ind w:left="360"/>
        <w:jc w:val="both"/>
        <w:rPr>
          <w:rFonts w:ascii="Arial" w:hAnsi="Arial" w:cs="Arial"/>
          <w:b/>
          <w:sz w:val="24"/>
          <w:szCs w:val="24"/>
        </w:rPr>
      </w:pPr>
      <w:r>
        <w:rPr>
          <w:rFonts w:ascii="Arial" w:hAnsi="Arial" w:cs="Arial"/>
          <w:b/>
          <w:sz w:val="24"/>
          <w:szCs w:val="24"/>
        </w:rPr>
        <w:t>C. Ciudadanas  5º -2013</w:t>
      </w:r>
    </w:p>
    <w:tbl>
      <w:tblPr>
        <w:tblStyle w:val="Tablaconcuadrcula"/>
        <w:tblW w:w="0" w:type="auto"/>
        <w:tblInd w:w="720" w:type="dxa"/>
        <w:tblLook w:val="04A0" w:firstRow="1" w:lastRow="0" w:firstColumn="1" w:lastColumn="0" w:noHBand="0" w:noVBand="1"/>
      </w:tblPr>
      <w:tblGrid>
        <w:gridCol w:w="5625"/>
        <w:gridCol w:w="2375"/>
      </w:tblGrid>
      <w:tr w:rsidR="00E835A1" w:rsidTr="00C11C81">
        <w:tc>
          <w:tcPr>
            <w:tcW w:w="5625" w:type="dxa"/>
          </w:tcPr>
          <w:p w:rsidR="00E835A1" w:rsidRDefault="00E835A1" w:rsidP="00C11C81">
            <w:pPr>
              <w:pStyle w:val="Prrafodelista"/>
              <w:ind w:left="0"/>
              <w:jc w:val="both"/>
              <w:rPr>
                <w:rFonts w:ascii="Arial" w:hAnsi="Arial" w:cs="Arial"/>
                <w:b/>
                <w:sz w:val="24"/>
                <w:szCs w:val="24"/>
              </w:rPr>
            </w:pPr>
            <w:r>
              <w:rPr>
                <w:rFonts w:ascii="Arial" w:hAnsi="Arial" w:cs="Arial"/>
                <w:b/>
                <w:sz w:val="24"/>
                <w:szCs w:val="24"/>
              </w:rPr>
              <w:t>Institución  Educativa</w:t>
            </w:r>
          </w:p>
        </w:tc>
        <w:tc>
          <w:tcPr>
            <w:tcW w:w="2375" w:type="dxa"/>
          </w:tcPr>
          <w:p w:rsidR="00E835A1" w:rsidRDefault="00E835A1" w:rsidP="00C11C81">
            <w:pPr>
              <w:pStyle w:val="Prrafodelista"/>
              <w:ind w:left="0"/>
              <w:jc w:val="both"/>
              <w:rPr>
                <w:rFonts w:ascii="Arial" w:hAnsi="Arial" w:cs="Arial"/>
                <w:b/>
                <w:sz w:val="24"/>
                <w:szCs w:val="24"/>
              </w:rPr>
            </w:pPr>
            <w:r>
              <w:rPr>
                <w:rFonts w:ascii="Arial" w:hAnsi="Arial" w:cs="Arial"/>
                <w:b/>
                <w:sz w:val="24"/>
                <w:szCs w:val="24"/>
              </w:rPr>
              <w:t>promedio</w:t>
            </w:r>
          </w:p>
        </w:tc>
      </w:tr>
      <w:tr w:rsidR="0063060B" w:rsidTr="00C11C81">
        <w:tc>
          <w:tcPr>
            <w:tcW w:w="5625" w:type="dxa"/>
            <w:vAlign w:val="bottom"/>
          </w:tcPr>
          <w:p w:rsidR="0063060B" w:rsidRDefault="0063060B" w:rsidP="0063060B">
            <w:pPr>
              <w:rPr>
                <w:rFonts w:ascii="Calibri" w:hAnsi="Calibri"/>
                <w:color w:val="000000"/>
              </w:rPr>
            </w:pPr>
            <w:r>
              <w:rPr>
                <w:rFonts w:ascii="Calibri" w:hAnsi="Calibri"/>
                <w:color w:val="000000"/>
              </w:rPr>
              <w:t xml:space="preserve"> LA MERCED</w:t>
            </w:r>
          </w:p>
        </w:tc>
        <w:tc>
          <w:tcPr>
            <w:tcW w:w="2375" w:type="dxa"/>
            <w:vAlign w:val="bottom"/>
          </w:tcPr>
          <w:p w:rsidR="0063060B" w:rsidRDefault="0063060B">
            <w:pPr>
              <w:jc w:val="center"/>
              <w:rPr>
                <w:rFonts w:ascii="Calibri" w:hAnsi="Calibri"/>
                <w:color w:val="000000"/>
              </w:rPr>
            </w:pPr>
            <w:r>
              <w:rPr>
                <w:rFonts w:ascii="Calibri" w:hAnsi="Calibri"/>
                <w:color w:val="000000"/>
              </w:rPr>
              <w:t>370</w:t>
            </w:r>
          </w:p>
        </w:tc>
      </w:tr>
      <w:tr w:rsidR="0063060B" w:rsidTr="00C11C81">
        <w:tc>
          <w:tcPr>
            <w:tcW w:w="5625" w:type="dxa"/>
            <w:vAlign w:val="bottom"/>
          </w:tcPr>
          <w:p w:rsidR="0063060B" w:rsidRDefault="0063060B" w:rsidP="0063060B">
            <w:pPr>
              <w:rPr>
                <w:rFonts w:ascii="Calibri" w:hAnsi="Calibri"/>
                <w:color w:val="000000"/>
              </w:rPr>
            </w:pPr>
            <w:r>
              <w:rPr>
                <w:rFonts w:ascii="Calibri" w:hAnsi="Calibri"/>
                <w:color w:val="000000"/>
              </w:rPr>
              <w:t>JOSE MARIA CARBONELL</w:t>
            </w:r>
          </w:p>
        </w:tc>
        <w:tc>
          <w:tcPr>
            <w:tcW w:w="2375" w:type="dxa"/>
            <w:vAlign w:val="bottom"/>
          </w:tcPr>
          <w:p w:rsidR="0063060B" w:rsidRDefault="0063060B">
            <w:pPr>
              <w:jc w:val="center"/>
              <w:rPr>
                <w:rFonts w:ascii="Calibri" w:hAnsi="Calibri"/>
                <w:color w:val="000000"/>
              </w:rPr>
            </w:pPr>
            <w:r>
              <w:rPr>
                <w:rFonts w:ascii="Calibri" w:hAnsi="Calibri"/>
                <w:color w:val="000000"/>
              </w:rPr>
              <w:t>370</w:t>
            </w:r>
          </w:p>
        </w:tc>
      </w:tr>
      <w:tr w:rsidR="0063060B" w:rsidTr="00C11C81">
        <w:tc>
          <w:tcPr>
            <w:tcW w:w="5625" w:type="dxa"/>
            <w:vAlign w:val="bottom"/>
          </w:tcPr>
          <w:p w:rsidR="0063060B" w:rsidRDefault="0063060B" w:rsidP="0063060B">
            <w:pPr>
              <w:rPr>
                <w:rFonts w:ascii="Calibri" w:hAnsi="Calibri"/>
                <w:color w:val="000000"/>
              </w:rPr>
            </w:pPr>
            <w:r>
              <w:rPr>
                <w:rFonts w:ascii="Calibri" w:hAnsi="Calibri"/>
                <w:color w:val="000000"/>
              </w:rPr>
              <w:t xml:space="preserve"> NORMAL SUPERIOR SANTIAGO DE CALI</w:t>
            </w:r>
          </w:p>
        </w:tc>
        <w:tc>
          <w:tcPr>
            <w:tcW w:w="2375" w:type="dxa"/>
            <w:vAlign w:val="bottom"/>
          </w:tcPr>
          <w:p w:rsidR="0063060B" w:rsidRDefault="0063060B">
            <w:pPr>
              <w:jc w:val="center"/>
              <w:rPr>
                <w:rFonts w:ascii="Calibri" w:hAnsi="Calibri"/>
                <w:color w:val="000000"/>
              </w:rPr>
            </w:pPr>
            <w:r>
              <w:rPr>
                <w:rFonts w:ascii="Calibri" w:hAnsi="Calibri"/>
                <w:color w:val="000000"/>
              </w:rPr>
              <w:t>365</w:t>
            </w:r>
          </w:p>
        </w:tc>
      </w:tr>
      <w:tr w:rsidR="0063060B" w:rsidTr="00C11C81">
        <w:tc>
          <w:tcPr>
            <w:tcW w:w="5625" w:type="dxa"/>
            <w:vAlign w:val="bottom"/>
          </w:tcPr>
          <w:p w:rsidR="0063060B" w:rsidRDefault="0063060B" w:rsidP="0063060B">
            <w:pPr>
              <w:rPr>
                <w:rFonts w:ascii="Calibri" w:hAnsi="Calibri"/>
                <w:color w:val="000000"/>
              </w:rPr>
            </w:pPr>
            <w:r>
              <w:rPr>
                <w:rFonts w:ascii="Calibri" w:hAnsi="Calibri"/>
                <w:color w:val="000000"/>
              </w:rPr>
              <w:t>LICEO DEPARTAMENTAL</w:t>
            </w:r>
          </w:p>
        </w:tc>
        <w:tc>
          <w:tcPr>
            <w:tcW w:w="2375" w:type="dxa"/>
            <w:vAlign w:val="bottom"/>
          </w:tcPr>
          <w:p w:rsidR="0063060B" w:rsidRDefault="0063060B">
            <w:pPr>
              <w:jc w:val="center"/>
              <w:rPr>
                <w:rFonts w:ascii="Calibri" w:hAnsi="Calibri"/>
                <w:color w:val="000000"/>
              </w:rPr>
            </w:pPr>
            <w:r>
              <w:rPr>
                <w:rFonts w:ascii="Calibri" w:hAnsi="Calibri"/>
                <w:color w:val="000000"/>
              </w:rPr>
              <w:t>359</w:t>
            </w:r>
          </w:p>
        </w:tc>
      </w:tr>
      <w:tr w:rsidR="0063060B" w:rsidTr="00C11C81">
        <w:tc>
          <w:tcPr>
            <w:tcW w:w="5625" w:type="dxa"/>
            <w:vAlign w:val="bottom"/>
          </w:tcPr>
          <w:p w:rsidR="0063060B" w:rsidRDefault="0063060B" w:rsidP="0063060B">
            <w:pPr>
              <w:rPr>
                <w:rFonts w:ascii="Calibri" w:hAnsi="Calibri"/>
                <w:color w:val="000000"/>
              </w:rPr>
            </w:pPr>
            <w:r>
              <w:rPr>
                <w:rFonts w:ascii="Calibri" w:hAnsi="Calibri"/>
                <w:color w:val="000000"/>
              </w:rPr>
              <w:t>ITI  INDUSTRIAL COMUNA DIECISIETE</w:t>
            </w:r>
          </w:p>
        </w:tc>
        <w:tc>
          <w:tcPr>
            <w:tcW w:w="2375" w:type="dxa"/>
            <w:vAlign w:val="bottom"/>
          </w:tcPr>
          <w:p w:rsidR="0063060B" w:rsidRDefault="0063060B">
            <w:pPr>
              <w:jc w:val="center"/>
              <w:rPr>
                <w:rFonts w:ascii="Calibri" w:hAnsi="Calibri"/>
                <w:color w:val="000000"/>
              </w:rPr>
            </w:pPr>
            <w:r>
              <w:rPr>
                <w:rFonts w:ascii="Calibri" w:hAnsi="Calibri"/>
                <w:color w:val="000000"/>
              </w:rPr>
              <w:t>357</w:t>
            </w:r>
          </w:p>
        </w:tc>
      </w:tr>
      <w:tr w:rsidR="0063060B" w:rsidTr="00C11C81">
        <w:tc>
          <w:tcPr>
            <w:tcW w:w="5625" w:type="dxa"/>
            <w:vAlign w:val="bottom"/>
          </w:tcPr>
          <w:p w:rsidR="0063060B" w:rsidRDefault="0063060B" w:rsidP="0063060B">
            <w:pPr>
              <w:rPr>
                <w:rFonts w:ascii="Calibri" w:hAnsi="Calibri"/>
                <w:color w:val="000000"/>
              </w:rPr>
            </w:pPr>
            <w:r>
              <w:rPr>
                <w:rFonts w:ascii="Calibri" w:hAnsi="Calibri"/>
                <w:color w:val="000000"/>
              </w:rPr>
              <w:t>ITI ANTONIO JOSE CAMACHO</w:t>
            </w:r>
          </w:p>
        </w:tc>
        <w:tc>
          <w:tcPr>
            <w:tcW w:w="2375" w:type="dxa"/>
            <w:vAlign w:val="bottom"/>
          </w:tcPr>
          <w:p w:rsidR="0063060B" w:rsidRDefault="0063060B">
            <w:pPr>
              <w:jc w:val="center"/>
              <w:rPr>
                <w:rFonts w:ascii="Calibri" w:hAnsi="Calibri"/>
                <w:color w:val="000000"/>
              </w:rPr>
            </w:pPr>
            <w:r>
              <w:rPr>
                <w:rFonts w:ascii="Calibri" w:hAnsi="Calibri"/>
                <w:color w:val="000000"/>
              </w:rPr>
              <w:t>345</w:t>
            </w:r>
          </w:p>
        </w:tc>
      </w:tr>
      <w:tr w:rsidR="0063060B" w:rsidTr="00C11C81">
        <w:tc>
          <w:tcPr>
            <w:tcW w:w="5625" w:type="dxa"/>
            <w:vAlign w:val="bottom"/>
          </w:tcPr>
          <w:p w:rsidR="0063060B" w:rsidRDefault="0063060B" w:rsidP="0063060B">
            <w:pPr>
              <w:rPr>
                <w:rFonts w:ascii="Calibri" w:hAnsi="Calibri"/>
                <w:color w:val="000000"/>
              </w:rPr>
            </w:pPr>
            <w:r>
              <w:rPr>
                <w:rFonts w:ascii="Calibri" w:hAnsi="Calibri"/>
                <w:color w:val="000000"/>
              </w:rPr>
              <w:t xml:space="preserve"> SANTA FE</w:t>
            </w:r>
          </w:p>
        </w:tc>
        <w:tc>
          <w:tcPr>
            <w:tcW w:w="2375" w:type="dxa"/>
            <w:vAlign w:val="bottom"/>
          </w:tcPr>
          <w:p w:rsidR="0063060B" w:rsidRDefault="0063060B">
            <w:pPr>
              <w:jc w:val="center"/>
              <w:rPr>
                <w:rFonts w:ascii="Calibri" w:hAnsi="Calibri"/>
                <w:color w:val="000000"/>
              </w:rPr>
            </w:pPr>
            <w:r>
              <w:rPr>
                <w:rFonts w:ascii="Calibri" w:hAnsi="Calibri"/>
                <w:color w:val="000000"/>
              </w:rPr>
              <w:t>342</w:t>
            </w:r>
          </w:p>
        </w:tc>
      </w:tr>
      <w:tr w:rsidR="0063060B" w:rsidTr="00C11C81">
        <w:tc>
          <w:tcPr>
            <w:tcW w:w="5625" w:type="dxa"/>
            <w:vAlign w:val="bottom"/>
          </w:tcPr>
          <w:p w:rsidR="0063060B" w:rsidRDefault="0063060B" w:rsidP="0063060B">
            <w:pPr>
              <w:rPr>
                <w:rFonts w:ascii="Calibri" w:hAnsi="Calibri"/>
                <w:color w:val="000000"/>
              </w:rPr>
            </w:pPr>
            <w:r>
              <w:rPr>
                <w:rFonts w:ascii="Calibri" w:hAnsi="Calibri"/>
                <w:color w:val="000000"/>
              </w:rPr>
              <w:t xml:space="preserve"> JOAQUIN DE CAYZEDO Y CUERO</w:t>
            </w:r>
          </w:p>
        </w:tc>
        <w:tc>
          <w:tcPr>
            <w:tcW w:w="2375" w:type="dxa"/>
            <w:vAlign w:val="bottom"/>
          </w:tcPr>
          <w:p w:rsidR="0063060B" w:rsidRDefault="0063060B">
            <w:pPr>
              <w:jc w:val="center"/>
              <w:rPr>
                <w:rFonts w:ascii="Calibri" w:hAnsi="Calibri"/>
                <w:color w:val="000000"/>
              </w:rPr>
            </w:pPr>
            <w:r>
              <w:rPr>
                <w:rFonts w:ascii="Calibri" w:hAnsi="Calibri"/>
                <w:color w:val="000000"/>
              </w:rPr>
              <w:t>338</w:t>
            </w:r>
          </w:p>
        </w:tc>
      </w:tr>
      <w:tr w:rsidR="0063060B" w:rsidTr="00C11C81">
        <w:tc>
          <w:tcPr>
            <w:tcW w:w="5625" w:type="dxa"/>
            <w:vAlign w:val="bottom"/>
          </w:tcPr>
          <w:p w:rsidR="0063060B" w:rsidRDefault="0063060B" w:rsidP="0063060B">
            <w:pPr>
              <w:rPr>
                <w:rFonts w:ascii="Calibri" w:hAnsi="Calibri"/>
                <w:color w:val="000000"/>
              </w:rPr>
            </w:pPr>
            <w:r>
              <w:rPr>
                <w:rFonts w:ascii="Calibri" w:hAnsi="Calibri"/>
                <w:color w:val="000000"/>
              </w:rPr>
              <w:t xml:space="preserve"> BALLET CLASICO INCOLBALLET</w:t>
            </w:r>
          </w:p>
        </w:tc>
        <w:tc>
          <w:tcPr>
            <w:tcW w:w="2375" w:type="dxa"/>
            <w:vAlign w:val="bottom"/>
          </w:tcPr>
          <w:p w:rsidR="0063060B" w:rsidRDefault="0063060B">
            <w:pPr>
              <w:jc w:val="center"/>
              <w:rPr>
                <w:rFonts w:ascii="Calibri" w:hAnsi="Calibri"/>
                <w:color w:val="000000"/>
              </w:rPr>
            </w:pPr>
            <w:r>
              <w:rPr>
                <w:rFonts w:ascii="Calibri" w:hAnsi="Calibri"/>
                <w:color w:val="000000"/>
              </w:rPr>
              <w:t>338</w:t>
            </w:r>
          </w:p>
        </w:tc>
      </w:tr>
      <w:tr w:rsidR="0063060B" w:rsidTr="00C11C81">
        <w:tc>
          <w:tcPr>
            <w:tcW w:w="5625" w:type="dxa"/>
            <w:vAlign w:val="bottom"/>
          </w:tcPr>
          <w:p w:rsidR="0063060B" w:rsidRDefault="0063060B" w:rsidP="0063060B">
            <w:pPr>
              <w:rPr>
                <w:rFonts w:ascii="Calibri" w:hAnsi="Calibri"/>
                <w:color w:val="000000"/>
              </w:rPr>
            </w:pPr>
            <w:r>
              <w:rPr>
                <w:rFonts w:ascii="Calibri" w:hAnsi="Calibri"/>
                <w:color w:val="000000"/>
              </w:rPr>
              <w:t xml:space="preserve"> CELMIRA BUENO DE OREJUELA</w:t>
            </w:r>
          </w:p>
        </w:tc>
        <w:tc>
          <w:tcPr>
            <w:tcW w:w="2375" w:type="dxa"/>
            <w:vAlign w:val="bottom"/>
          </w:tcPr>
          <w:p w:rsidR="0063060B" w:rsidRDefault="0063060B">
            <w:pPr>
              <w:jc w:val="center"/>
              <w:rPr>
                <w:rFonts w:ascii="Calibri" w:hAnsi="Calibri"/>
                <w:color w:val="000000"/>
              </w:rPr>
            </w:pPr>
            <w:r>
              <w:rPr>
                <w:rFonts w:ascii="Calibri" w:hAnsi="Calibri"/>
                <w:color w:val="000000"/>
              </w:rPr>
              <w:t>335</w:t>
            </w:r>
          </w:p>
        </w:tc>
      </w:tr>
    </w:tbl>
    <w:p w:rsidR="00E835A1" w:rsidRPr="00940D33" w:rsidRDefault="00E835A1" w:rsidP="008751C5">
      <w:pPr>
        <w:ind w:left="360"/>
        <w:jc w:val="both"/>
        <w:rPr>
          <w:rFonts w:ascii="Arial" w:hAnsi="Arial" w:cs="Arial"/>
          <w:b/>
          <w:sz w:val="24"/>
          <w:szCs w:val="24"/>
        </w:rPr>
      </w:pPr>
    </w:p>
    <w:tbl>
      <w:tblPr>
        <w:tblStyle w:val="Tablaconcuadrcula"/>
        <w:tblW w:w="0" w:type="auto"/>
        <w:tblInd w:w="720" w:type="dxa"/>
        <w:tblLook w:val="04A0" w:firstRow="1" w:lastRow="0" w:firstColumn="1" w:lastColumn="0" w:noHBand="0" w:noVBand="1"/>
      </w:tblPr>
      <w:tblGrid>
        <w:gridCol w:w="5625"/>
        <w:gridCol w:w="2375"/>
      </w:tblGrid>
      <w:tr w:rsidR="006179EB" w:rsidTr="004846C1">
        <w:tc>
          <w:tcPr>
            <w:tcW w:w="5625" w:type="dxa"/>
          </w:tcPr>
          <w:p w:rsidR="006179EB" w:rsidRDefault="006179EB" w:rsidP="004846C1">
            <w:pPr>
              <w:pStyle w:val="Prrafodelista"/>
              <w:ind w:left="0"/>
              <w:jc w:val="both"/>
              <w:rPr>
                <w:rFonts w:ascii="Arial" w:hAnsi="Arial" w:cs="Arial"/>
                <w:b/>
                <w:sz w:val="24"/>
                <w:szCs w:val="24"/>
              </w:rPr>
            </w:pPr>
            <w:r>
              <w:rPr>
                <w:rFonts w:ascii="Arial" w:hAnsi="Arial" w:cs="Arial"/>
                <w:b/>
                <w:sz w:val="24"/>
                <w:szCs w:val="24"/>
              </w:rPr>
              <w:t>Institución  Educativa</w:t>
            </w:r>
          </w:p>
        </w:tc>
        <w:tc>
          <w:tcPr>
            <w:tcW w:w="2375" w:type="dxa"/>
          </w:tcPr>
          <w:p w:rsidR="006179EB" w:rsidRDefault="006179EB" w:rsidP="004846C1">
            <w:pPr>
              <w:pStyle w:val="Prrafodelista"/>
              <w:ind w:left="0"/>
              <w:jc w:val="both"/>
              <w:rPr>
                <w:rFonts w:ascii="Arial" w:hAnsi="Arial" w:cs="Arial"/>
                <w:b/>
                <w:sz w:val="24"/>
                <w:szCs w:val="24"/>
              </w:rPr>
            </w:pPr>
            <w:r>
              <w:rPr>
                <w:rFonts w:ascii="Arial" w:hAnsi="Arial" w:cs="Arial"/>
                <w:b/>
                <w:sz w:val="24"/>
                <w:szCs w:val="24"/>
              </w:rPr>
              <w:t>promedio</w:t>
            </w:r>
          </w:p>
        </w:tc>
      </w:tr>
      <w:tr w:rsidR="0063060B" w:rsidTr="004846C1">
        <w:tc>
          <w:tcPr>
            <w:tcW w:w="5625" w:type="dxa"/>
            <w:vAlign w:val="bottom"/>
          </w:tcPr>
          <w:p w:rsidR="0063060B" w:rsidRDefault="0063060B" w:rsidP="0063060B">
            <w:pPr>
              <w:rPr>
                <w:rFonts w:ascii="Calibri" w:hAnsi="Calibri"/>
                <w:color w:val="000000"/>
              </w:rPr>
            </w:pPr>
            <w:r>
              <w:rPr>
                <w:rFonts w:ascii="Calibri" w:hAnsi="Calibri"/>
                <w:color w:val="000000"/>
              </w:rPr>
              <w:t xml:space="preserve"> NAVARRO (JUAN BAUTISTA DE LA SALLE)</w:t>
            </w:r>
          </w:p>
        </w:tc>
        <w:tc>
          <w:tcPr>
            <w:tcW w:w="2375" w:type="dxa"/>
            <w:vAlign w:val="bottom"/>
          </w:tcPr>
          <w:p w:rsidR="0063060B" w:rsidRDefault="0063060B">
            <w:pPr>
              <w:jc w:val="center"/>
              <w:rPr>
                <w:rFonts w:ascii="Calibri" w:hAnsi="Calibri"/>
                <w:color w:val="000000"/>
              </w:rPr>
            </w:pPr>
            <w:r>
              <w:rPr>
                <w:rFonts w:ascii="Calibri" w:hAnsi="Calibri"/>
                <w:color w:val="000000"/>
              </w:rPr>
              <w:t>248</w:t>
            </w:r>
          </w:p>
        </w:tc>
      </w:tr>
      <w:tr w:rsidR="0063060B" w:rsidTr="004846C1">
        <w:tc>
          <w:tcPr>
            <w:tcW w:w="5625" w:type="dxa"/>
            <w:vAlign w:val="bottom"/>
          </w:tcPr>
          <w:p w:rsidR="0063060B" w:rsidRDefault="0063060B" w:rsidP="0063060B">
            <w:pPr>
              <w:rPr>
                <w:rFonts w:ascii="Calibri" w:hAnsi="Calibri"/>
                <w:color w:val="000000"/>
              </w:rPr>
            </w:pPr>
            <w:r>
              <w:rPr>
                <w:rFonts w:ascii="Calibri" w:hAnsi="Calibri"/>
                <w:color w:val="000000"/>
              </w:rPr>
              <w:t>HORMIGUERO  PANTANO DE VARGAS</w:t>
            </w:r>
          </w:p>
        </w:tc>
        <w:tc>
          <w:tcPr>
            <w:tcW w:w="2375" w:type="dxa"/>
            <w:vAlign w:val="bottom"/>
          </w:tcPr>
          <w:p w:rsidR="0063060B" w:rsidRDefault="0063060B">
            <w:pPr>
              <w:jc w:val="center"/>
              <w:rPr>
                <w:rFonts w:ascii="Calibri" w:hAnsi="Calibri"/>
                <w:color w:val="000000"/>
              </w:rPr>
            </w:pPr>
            <w:r>
              <w:rPr>
                <w:rFonts w:ascii="Calibri" w:hAnsi="Calibri"/>
                <w:color w:val="000000"/>
              </w:rPr>
              <w:t>250</w:t>
            </w:r>
          </w:p>
        </w:tc>
      </w:tr>
      <w:tr w:rsidR="0063060B" w:rsidTr="004846C1">
        <w:tc>
          <w:tcPr>
            <w:tcW w:w="5625" w:type="dxa"/>
            <w:vAlign w:val="bottom"/>
          </w:tcPr>
          <w:p w:rsidR="0063060B" w:rsidRDefault="0063060B" w:rsidP="0063060B">
            <w:pPr>
              <w:rPr>
                <w:rFonts w:ascii="Calibri" w:hAnsi="Calibri"/>
                <w:color w:val="000000"/>
              </w:rPr>
            </w:pPr>
            <w:r>
              <w:rPr>
                <w:rFonts w:ascii="Calibri" w:hAnsi="Calibri"/>
                <w:color w:val="000000"/>
              </w:rPr>
              <w:t>ITI  MARICÉ SINISTERRA</w:t>
            </w:r>
          </w:p>
        </w:tc>
        <w:tc>
          <w:tcPr>
            <w:tcW w:w="2375" w:type="dxa"/>
            <w:vAlign w:val="bottom"/>
          </w:tcPr>
          <w:p w:rsidR="0063060B" w:rsidRDefault="0063060B">
            <w:pPr>
              <w:jc w:val="center"/>
              <w:rPr>
                <w:rFonts w:ascii="Calibri" w:hAnsi="Calibri"/>
                <w:color w:val="000000"/>
              </w:rPr>
            </w:pPr>
            <w:r>
              <w:rPr>
                <w:rFonts w:ascii="Calibri" w:hAnsi="Calibri"/>
                <w:color w:val="000000"/>
              </w:rPr>
              <w:t>252</w:t>
            </w:r>
          </w:p>
        </w:tc>
      </w:tr>
      <w:tr w:rsidR="0063060B" w:rsidTr="004846C1">
        <w:tc>
          <w:tcPr>
            <w:tcW w:w="5625" w:type="dxa"/>
            <w:vAlign w:val="bottom"/>
          </w:tcPr>
          <w:p w:rsidR="0063060B" w:rsidRDefault="0063060B" w:rsidP="0063060B">
            <w:pPr>
              <w:rPr>
                <w:rFonts w:ascii="Calibri" w:hAnsi="Calibri"/>
                <w:color w:val="000000"/>
              </w:rPr>
            </w:pPr>
            <w:r>
              <w:rPr>
                <w:rFonts w:ascii="Calibri" w:hAnsi="Calibri"/>
                <w:color w:val="000000"/>
              </w:rPr>
              <w:t>MANUEL MARIA MALLARINO</w:t>
            </w:r>
          </w:p>
        </w:tc>
        <w:tc>
          <w:tcPr>
            <w:tcW w:w="2375" w:type="dxa"/>
            <w:vAlign w:val="bottom"/>
          </w:tcPr>
          <w:p w:rsidR="0063060B" w:rsidRDefault="0063060B">
            <w:pPr>
              <w:jc w:val="center"/>
              <w:rPr>
                <w:rFonts w:ascii="Calibri" w:hAnsi="Calibri"/>
                <w:color w:val="000000"/>
              </w:rPr>
            </w:pPr>
            <w:r>
              <w:rPr>
                <w:rFonts w:ascii="Calibri" w:hAnsi="Calibri"/>
                <w:color w:val="000000"/>
              </w:rPr>
              <w:t>259</w:t>
            </w:r>
          </w:p>
        </w:tc>
      </w:tr>
      <w:tr w:rsidR="0063060B" w:rsidTr="004846C1">
        <w:tc>
          <w:tcPr>
            <w:tcW w:w="5625" w:type="dxa"/>
            <w:vAlign w:val="bottom"/>
          </w:tcPr>
          <w:p w:rsidR="0063060B" w:rsidRDefault="0063060B" w:rsidP="0063060B">
            <w:pPr>
              <w:rPr>
                <w:rFonts w:ascii="Calibri" w:hAnsi="Calibri"/>
                <w:color w:val="000000"/>
              </w:rPr>
            </w:pPr>
            <w:r>
              <w:rPr>
                <w:rFonts w:ascii="Calibri" w:hAnsi="Calibri"/>
                <w:color w:val="000000"/>
              </w:rPr>
              <w:t xml:space="preserve"> GENERAL FRANCISCO DE PAULA SANTANDER</w:t>
            </w:r>
          </w:p>
        </w:tc>
        <w:tc>
          <w:tcPr>
            <w:tcW w:w="2375" w:type="dxa"/>
            <w:vAlign w:val="bottom"/>
          </w:tcPr>
          <w:p w:rsidR="0063060B" w:rsidRDefault="0063060B">
            <w:pPr>
              <w:jc w:val="center"/>
              <w:rPr>
                <w:rFonts w:ascii="Calibri" w:hAnsi="Calibri"/>
                <w:color w:val="000000"/>
              </w:rPr>
            </w:pPr>
            <w:r>
              <w:rPr>
                <w:rFonts w:ascii="Calibri" w:hAnsi="Calibri"/>
                <w:color w:val="000000"/>
              </w:rPr>
              <w:t>261</w:t>
            </w:r>
          </w:p>
        </w:tc>
      </w:tr>
      <w:tr w:rsidR="0063060B" w:rsidTr="004846C1">
        <w:tc>
          <w:tcPr>
            <w:tcW w:w="5625" w:type="dxa"/>
            <w:vAlign w:val="bottom"/>
          </w:tcPr>
          <w:p w:rsidR="0063060B" w:rsidRDefault="0063060B" w:rsidP="0063060B">
            <w:pPr>
              <w:rPr>
                <w:rFonts w:ascii="Calibri" w:hAnsi="Calibri"/>
                <w:color w:val="000000"/>
              </w:rPr>
            </w:pPr>
            <w:r>
              <w:rPr>
                <w:rFonts w:ascii="Calibri" w:hAnsi="Calibri"/>
                <w:color w:val="000000"/>
              </w:rPr>
              <w:t>7CIUDADELA DESEPAZ</w:t>
            </w:r>
          </w:p>
        </w:tc>
        <w:tc>
          <w:tcPr>
            <w:tcW w:w="2375" w:type="dxa"/>
            <w:vAlign w:val="bottom"/>
          </w:tcPr>
          <w:p w:rsidR="0063060B" w:rsidRDefault="0063060B">
            <w:pPr>
              <w:jc w:val="center"/>
              <w:rPr>
                <w:rFonts w:ascii="Calibri" w:hAnsi="Calibri"/>
                <w:color w:val="000000"/>
              </w:rPr>
            </w:pPr>
            <w:r>
              <w:rPr>
                <w:rFonts w:ascii="Calibri" w:hAnsi="Calibri"/>
                <w:color w:val="000000"/>
              </w:rPr>
              <w:t>262</w:t>
            </w:r>
          </w:p>
        </w:tc>
      </w:tr>
      <w:tr w:rsidR="0063060B" w:rsidTr="004846C1">
        <w:tc>
          <w:tcPr>
            <w:tcW w:w="5625" w:type="dxa"/>
            <w:vAlign w:val="bottom"/>
          </w:tcPr>
          <w:p w:rsidR="0063060B" w:rsidRDefault="0063060B" w:rsidP="0063060B">
            <w:pPr>
              <w:rPr>
                <w:rFonts w:ascii="Calibri" w:hAnsi="Calibri"/>
                <w:color w:val="000000"/>
              </w:rPr>
            </w:pPr>
            <w:r>
              <w:rPr>
                <w:rFonts w:ascii="Calibri" w:hAnsi="Calibri"/>
                <w:color w:val="000000"/>
              </w:rPr>
              <w:t xml:space="preserve"> GUILLERMO VALENCIA</w:t>
            </w:r>
          </w:p>
        </w:tc>
        <w:tc>
          <w:tcPr>
            <w:tcW w:w="2375" w:type="dxa"/>
            <w:vAlign w:val="bottom"/>
          </w:tcPr>
          <w:p w:rsidR="0063060B" w:rsidRDefault="0063060B">
            <w:pPr>
              <w:jc w:val="center"/>
              <w:rPr>
                <w:rFonts w:ascii="Calibri" w:hAnsi="Calibri"/>
                <w:color w:val="000000"/>
              </w:rPr>
            </w:pPr>
            <w:r>
              <w:rPr>
                <w:rFonts w:ascii="Calibri" w:hAnsi="Calibri"/>
                <w:color w:val="000000"/>
              </w:rPr>
              <w:t>263</w:t>
            </w:r>
          </w:p>
        </w:tc>
      </w:tr>
      <w:tr w:rsidR="0063060B" w:rsidTr="004846C1">
        <w:tc>
          <w:tcPr>
            <w:tcW w:w="5625" w:type="dxa"/>
            <w:vAlign w:val="bottom"/>
          </w:tcPr>
          <w:p w:rsidR="0063060B" w:rsidRDefault="0063060B" w:rsidP="0063060B">
            <w:pPr>
              <w:rPr>
                <w:rFonts w:ascii="Calibri" w:hAnsi="Calibri"/>
                <w:color w:val="000000"/>
              </w:rPr>
            </w:pPr>
            <w:r>
              <w:rPr>
                <w:rFonts w:ascii="Calibri" w:hAnsi="Calibri"/>
                <w:color w:val="000000"/>
              </w:rPr>
              <w:lastRenderedPageBreak/>
              <w:t>GABRIEL GARCÌA MARQUEZ</w:t>
            </w:r>
          </w:p>
        </w:tc>
        <w:tc>
          <w:tcPr>
            <w:tcW w:w="2375" w:type="dxa"/>
            <w:vAlign w:val="bottom"/>
          </w:tcPr>
          <w:p w:rsidR="0063060B" w:rsidRDefault="0063060B">
            <w:pPr>
              <w:jc w:val="center"/>
              <w:rPr>
                <w:rFonts w:ascii="Calibri" w:hAnsi="Calibri"/>
                <w:color w:val="000000"/>
              </w:rPr>
            </w:pPr>
            <w:r>
              <w:rPr>
                <w:rFonts w:ascii="Calibri" w:hAnsi="Calibri"/>
                <w:color w:val="000000"/>
              </w:rPr>
              <w:t>263</w:t>
            </w:r>
          </w:p>
        </w:tc>
      </w:tr>
      <w:tr w:rsidR="0063060B" w:rsidTr="004846C1">
        <w:tc>
          <w:tcPr>
            <w:tcW w:w="5625" w:type="dxa"/>
            <w:vAlign w:val="bottom"/>
          </w:tcPr>
          <w:p w:rsidR="0063060B" w:rsidRDefault="0063060B" w:rsidP="0063060B">
            <w:pPr>
              <w:rPr>
                <w:rFonts w:ascii="Calibri" w:hAnsi="Calibri"/>
                <w:color w:val="000000"/>
              </w:rPr>
            </w:pPr>
            <w:r>
              <w:rPr>
                <w:rFonts w:ascii="Calibri" w:hAnsi="Calibri"/>
                <w:color w:val="000000"/>
              </w:rPr>
              <w:t xml:space="preserve"> GABRIELA MISTRAL</w:t>
            </w:r>
          </w:p>
        </w:tc>
        <w:tc>
          <w:tcPr>
            <w:tcW w:w="2375" w:type="dxa"/>
            <w:vAlign w:val="bottom"/>
          </w:tcPr>
          <w:p w:rsidR="0063060B" w:rsidRDefault="0063060B">
            <w:pPr>
              <w:jc w:val="center"/>
              <w:rPr>
                <w:rFonts w:ascii="Calibri" w:hAnsi="Calibri"/>
                <w:color w:val="000000"/>
              </w:rPr>
            </w:pPr>
            <w:r>
              <w:rPr>
                <w:rFonts w:ascii="Calibri" w:hAnsi="Calibri"/>
                <w:color w:val="000000"/>
              </w:rPr>
              <w:t>268</w:t>
            </w:r>
          </w:p>
        </w:tc>
      </w:tr>
      <w:tr w:rsidR="0063060B" w:rsidTr="004846C1">
        <w:tc>
          <w:tcPr>
            <w:tcW w:w="5625" w:type="dxa"/>
            <w:vAlign w:val="bottom"/>
          </w:tcPr>
          <w:p w:rsidR="0063060B" w:rsidRDefault="0063060B" w:rsidP="0063060B">
            <w:pPr>
              <w:rPr>
                <w:rFonts w:ascii="Calibri" w:hAnsi="Calibri"/>
                <w:color w:val="000000"/>
              </w:rPr>
            </w:pPr>
            <w:r>
              <w:rPr>
                <w:rFonts w:ascii="Calibri" w:hAnsi="Calibri"/>
                <w:color w:val="000000"/>
              </w:rPr>
              <w:t xml:space="preserve"> HUMBERTO JORDAN MAZUERA</w:t>
            </w:r>
          </w:p>
        </w:tc>
        <w:tc>
          <w:tcPr>
            <w:tcW w:w="2375" w:type="dxa"/>
            <w:vAlign w:val="bottom"/>
          </w:tcPr>
          <w:p w:rsidR="0063060B" w:rsidRDefault="0063060B">
            <w:pPr>
              <w:jc w:val="center"/>
              <w:rPr>
                <w:rFonts w:ascii="Calibri" w:hAnsi="Calibri"/>
                <w:color w:val="000000"/>
              </w:rPr>
            </w:pPr>
            <w:r>
              <w:rPr>
                <w:rFonts w:ascii="Calibri" w:hAnsi="Calibri"/>
                <w:color w:val="000000"/>
              </w:rPr>
              <w:t>269</w:t>
            </w:r>
          </w:p>
        </w:tc>
      </w:tr>
    </w:tbl>
    <w:p w:rsidR="008751C5" w:rsidRDefault="008751C5" w:rsidP="008751C5">
      <w:pPr>
        <w:jc w:val="both"/>
        <w:rPr>
          <w:rFonts w:ascii="Arial" w:hAnsi="Arial" w:cs="Arial"/>
          <w:b/>
          <w:sz w:val="24"/>
          <w:szCs w:val="24"/>
        </w:rPr>
      </w:pPr>
    </w:p>
    <w:p w:rsidR="0063060B" w:rsidRDefault="0063060B" w:rsidP="0063060B">
      <w:pPr>
        <w:ind w:left="360"/>
        <w:jc w:val="both"/>
        <w:rPr>
          <w:rFonts w:ascii="Arial" w:hAnsi="Arial" w:cs="Arial"/>
          <w:b/>
          <w:sz w:val="24"/>
          <w:szCs w:val="24"/>
        </w:rPr>
      </w:pPr>
      <w:r>
        <w:rPr>
          <w:rFonts w:ascii="Arial" w:hAnsi="Arial" w:cs="Arial"/>
          <w:b/>
          <w:sz w:val="24"/>
          <w:szCs w:val="24"/>
        </w:rPr>
        <w:t>C. Ciudadanas  9º -2013</w:t>
      </w:r>
    </w:p>
    <w:tbl>
      <w:tblPr>
        <w:tblStyle w:val="Tablaconcuadrcula"/>
        <w:tblW w:w="0" w:type="auto"/>
        <w:tblInd w:w="720" w:type="dxa"/>
        <w:tblLook w:val="04A0" w:firstRow="1" w:lastRow="0" w:firstColumn="1" w:lastColumn="0" w:noHBand="0" w:noVBand="1"/>
      </w:tblPr>
      <w:tblGrid>
        <w:gridCol w:w="5625"/>
        <w:gridCol w:w="2375"/>
      </w:tblGrid>
      <w:tr w:rsidR="0063060B" w:rsidTr="004846C1">
        <w:tc>
          <w:tcPr>
            <w:tcW w:w="5625" w:type="dxa"/>
          </w:tcPr>
          <w:p w:rsidR="0063060B" w:rsidRDefault="0063060B" w:rsidP="004846C1">
            <w:pPr>
              <w:pStyle w:val="Prrafodelista"/>
              <w:ind w:left="0"/>
              <w:jc w:val="both"/>
              <w:rPr>
                <w:rFonts w:ascii="Arial" w:hAnsi="Arial" w:cs="Arial"/>
                <w:b/>
                <w:sz w:val="24"/>
                <w:szCs w:val="24"/>
              </w:rPr>
            </w:pPr>
            <w:r>
              <w:rPr>
                <w:rFonts w:ascii="Arial" w:hAnsi="Arial" w:cs="Arial"/>
                <w:b/>
                <w:sz w:val="24"/>
                <w:szCs w:val="24"/>
              </w:rPr>
              <w:t>Institución  Educativa</w:t>
            </w:r>
          </w:p>
        </w:tc>
        <w:tc>
          <w:tcPr>
            <w:tcW w:w="2375" w:type="dxa"/>
          </w:tcPr>
          <w:p w:rsidR="0063060B" w:rsidRDefault="0063060B" w:rsidP="004846C1">
            <w:pPr>
              <w:pStyle w:val="Prrafodelista"/>
              <w:ind w:left="0"/>
              <w:jc w:val="both"/>
              <w:rPr>
                <w:rFonts w:ascii="Arial" w:hAnsi="Arial" w:cs="Arial"/>
                <w:b/>
                <w:sz w:val="24"/>
                <w:szCs w:val="24"/>
              </w:rPr>
            </w:pPr>
            <w:r>
              <w:rPr>
                <w:rFonts w:ascii="Arial" w:hAnsi="Arial" w:cs="Arial"/>
                <w:b/>
                <w:sz w:val="24"/>
                <w:szCs w:val="24"/>
              </w:rPr>
              <w:t>promedio</w:t>
            </w:r>
          </w:p>
        </w:tc>
      </w:tr>
      <w:tr w:rsidR="00A014A0" w:rsidTr="004846C1">
        <w:tc>
          <w:tcPr>
            <w:tcW w:w="5625" w:type="dxa"/>
            <w:vAlign w:val="bottom"/>
          </w:tcPr>
          <w:p w:rsidR="00A014A0" w:rsidRDefault="00A014A0" w:rsidP="00A014A0">
            <w:pPr>
              <w:rPr>
                <w:rFonts w:ascii="Calibri" w:hAnsi="Calibri"/>
                <w:color w:val="000000"/>
              </w:rPr>
            </w:pPr>
            <w:r>
              <w:rPr>
                <w:rFonts w:ascii="Calibri" w:hAnsi="Calibri"/>
                <w:color w:val="000000"/>
              </w:rPr>
              <w:t xml:space="preserve"> BALLET CLASICO INCOLBALLET</w:t>
            </w:r>
          </w:p>
        </w:tc>
        <w:tc>
          <w:tcPr>
            <w:tcW w:w="2375" w:type="dxa"/>
            <w:vAlign w:val="bottom"/>
          </w:tcPr>
          <w:p w:rsidR="00A014A0" w:rsidRDefault="00A014A0">
            <w:pPr>
              <w:jc w:val="center"/>
              <w:rPr>
                <w:rFonts w:ascii="Calibri" w:hAnsi="Calibri"/>
                <w:color w:val="000000"/>
              </w:rPr>
            </w:pPr>
            <w:r>
              <w:rPr>
                <w:rFonts w:ascii="Calibri" w:hAnsi="Calibri"/>
                <w:color w:val="000000"/>
              </w:rPr>
              <w:t>376</w:t>
            </w:r>
          </w:p>
        </w:tc>
      </w:tr>
      <w:tr w:rsidR="00A014A0" w:rsidTr="004846C1">
        <w:tc>
          <w:tcPr>
            <w:tcW w:w="5625" w:type="dxa"/>
            <w:vAlign w:val="bottom"/>
          </w:tcPr>
          <w:p w:rsidR="00A014A0" w:rsidRDefault="00A014A0" w:rsidP="00A014A0">
            <w:pPr>
              <w:rPr>
                <w:rFonts w:ascii="Calibri" w:hAnsi="Calibri"/>
                <w:color w:val="000000"/>
              </w:rPr>
            </w:pPr>
            <w:r>
              <w:rPr>
                <w:rFonts w:ascii="Calibri" w:hAnsi="Calibri"/>
                <w:color w:val="000000"/>
              </w:rPr>
              <w:t>ITI  INDUSTRIAL COMUNA DIECISIETE</w:t>
            </w:r>
          </w:p>
        </w:tc>
        <w:tc>
          <w:tcPr>
            <w:tcW w:w="2375" w:type="dxa"/>
            <w:vAlign w:val="bottom"/>
          </w:tcPr>
          <w:p w:rsidR="00A014A0" w:rsidRDefault="00A014A0">
            <w:pPr>
              <w:jc w:val="center"/>
              <w:rPr>
                <w:rFonts w:ascii="Calibri" w:hAnsi="Calibri"/>
                <w:color w:val="000000"/>
              </w:rPr>
            </w:pPr>
            <w:r>
              <w:rPr>
                <w:rFonts w:ascii="Calibri" w:hAnsi="Calibri"/>
                <w:color w:val="000000"/>
              </w:rPr>
              <w:t>365</w:t>
            </w:r>
          </w:p>
        </w:tc>
      </w:tr>
      <w:tr w:rsidR="00A014A0" w:rsidTr="004846C1">
        <w:tc>
          <w:tcPr>
            <w:tcW w:w="5625" w:type="dxa"/>
            <w:vAlign w:val="bottom"/>
          </w:tcPr>
          <w:p w:rsidR="00A014A0" w:rsidRDefault="00A014A0" w:rsidP="00A014A0">
            <w:pPr>
              <w:rPr>
                <w:rFonts w:ascii="Calibri" w:hAnsi="Calibri"/>
                <w:color w:val="000000"/>
              </w:rPr>
            </w:pPr>
            <w:r>
              <w:rPr>
                <w:rFonts w:ascii="Calibri" w:hAnsi="Calibri"/>
                <w:color w:val="000000"/>
              </w:rPr>
              <w:t>LICEO DEPARTAMENTAL</w:t>
            </w:r>
          </w:p>
        </w:tc>
        <w:tc>
          <w:tcPr>
            <w:tcW w:w="2375" w:type="dxa"/>
            <w:vAlign w:val="bottom"/>
          </w:tcPr>
          <w:p w:rsidR="00A014A0" w:rsidRDefault="00A014A0">
            <w:pPr>
              <w:jc w:val="center"/>
              <w:rPr>
                <w:rFonts w:ascii="Calibri" w:hAnsi="Calibri"/>
                <w:color w:val="000000"/>
              </w:rPr>
            </w:pPr>
            <w:r>
              <w:rPr>
                <w:rFonts w:ascii="Calibri" w:hAnsi="Calibri"/>
                <w:color w:val="000000"/>
              </w:rPr>
              <w:t>362</w:t>
            </w:r>
          </w:p>
        </w:tc>
      </w:tr>
      <w:tr w:rsidR="00A014A0" w:rsidTr="004846C1">
        <w:tc>
          <w:tcPr>
            <w:tcW w:w="5625" w:type="dxa"/>
            <w:vAlign w:val="bottom"/>
          </w:tcPr>
          <w:p w:rsidR="00A014A0" w:rsidRDefault="00A014A0" w:rsidP="00A014A0">
            <w:pPr>
              <w:rPr>
                <w:rFonts w:ascii="Calibri" w:hAnsi="Calibri"/>
                <w:color w:val="000000"/>
              </w:rPr>
            </w:pPr>
            <w:r>
              <w:rPr>
                <w:rFonts w:ascii="Calibri" w:hAnsi="Calibri"/>
                <w:color w:val="000000"/>
              </w:rPr>
              <w:t xml:space="preserve"> JOSE MARIA CARBONELL</w:t>
            </w:r>
          </w:p>
        </w:tc>
        <w:tc>
          <w:tcPr>
            <w:tcW w:w="2375" w:type="dxa"/>
            <w:vAlign w:val="bottom"/>
          </w:tcPr>
          <w:p w:rsidR="00A014A0" w:rsidRDefault="00A014A0">
            <w:pPr>
              <w:jc w:val="center"/>
              <w:rPr>
                <w:rFonts w:ascii="Calibri" w:hAnsi="Calibri"/>
                <w:color w:val="000000"/>
              </w:rPr>
            </w:pPr>
            <w:r>
              <w:rPr>
                <w:rFonts w:ascii="Calibri" w:hAnsi="Calibri"/>
                <w:color w:val="000000"/>
              </w:rPr>
              <w:t>352</w:t>
            </w:r>
          </w:p>
        </w:tc>
      </w:tr>
      <w:tr w:rsidR="00A014A0" w:rsidTr="004846C1">
        <w:tc>
          <w:tcPr>
            <w:tcW w:w="5625" w:type="dxa"/>
            <w:vAlign w:val="bottom"/>
          </w:tcPr>
          <w:p w:rsidR="00A014A0" w:rsidRDefault="00A014A0" w:rsidP="00A014A0">
            <w:pPr>
              <w:rPr>
                <w:rFonts w:ascii="Calibri" w:hAnsi="Calibri"/>
                <w:color w:val="000000"/>
              </w:rPr>
            </w:pPr>
            <w:r>
              <w:rPr>
                <w:rFonts w:ascii="Calibri" w:hAnsi="Calibri"/>
                <w:color w:val="000000"/>
              </w:rPr>
              <w:t xml:space="preserve"> NORMAL SUPERIOR SANTIAGO DE CALI</w:t>
            </w:r>
          </w:p>
        </w:tc>
        <w:tc>
          <w:tcPr>
            <w:tcW w:w="2375" w:type="dxa"/>
            <w:vAlign w:val="bottom"/>
          </w:tcPr>
          <w:p w:rsidR="00A014A0" w:rsidRDefault="00A014A0">
            <w:pPr>
              <w:jc w:val="center"/>
              <w:rPr>
                <w:rFonts w:ascii="Calibri" w:hAnsi="Calibri"/>
                <w:color w:val="000000"/>
              </w:rPr>
            </w:pPr>
            <w:r>
              <w:rPr>
                <w:rFonts w:ascii="Calibri" w:hAnsi="Calibri"/>
                <w:color w:val="000000"/>
              </w:rPr>
              <w:t>349</w:t>
            </w:r>
          </w:p>
        </w:tc>
      </w:tr>
      <w:tr w:rsidR="00A014A0" w:rsidTr="004846C1">
        <w:tc>
          <w:tcPr>
            <w:tcW w:w="5625" w:type="dxa"/>
            <w:vAlign w:val="bottom"/>
          </w:tcPr>
          <w:p w:rsidR="00A014A0" w:rsidRDefault="00A014A0" w:rsidP="00A014A0">
            <w:pPr>
              <w:rPr>
                <w:rFonts w:ascii="Calibri" w:hAnsi="Calibri"/>
                <w:color w:val="000000"/>
              </w:rPr>
            </w:pPr>
            <w:r>
              <w:rPr>
                <w:rFonts w:ascii="Calibri" w:hAnsi="Calibri"/>
                <w:color w:val="000000"/>
              </w:rPr>
              <w:t xml:space="preserve"> SAT JOSE HOLGUIN GARCES</w:t>
            </w:r>
          </w:p>
        </w:tc>
        <w:tc>
          <w:tcPr>
            <w:tcW w:w="2375" w:type="dxa"/>
            <w:vAlign w:val="bottom"/>
          </w:tcPr>
          <w:p w:rsidR="00A014A0" w:rsidRDefault="00A014A0">
            <w:pPr>
              <w:jc w:val="center"/>
              <w:rPr>
                <w:rFonts w:ascii="Calibri" w:hAnsi="Calibri"/>
                <w:color w:val="000000"/>
              </w:rPr>
            </w:pPr>
            <w:r>
              <w:rPr>
                <w:rFonts w:ascii="Calibri" w:hAnsi="Calibri"/>
                <w:color w:val="000000"/>
              </w:rPr>
              <w:t>343</w:t>
            </w:r>
          </w:p>
        </w:tc>
      </w:tr>
      <w:tr w:rsidR="00A014A0" w:rsidTr="004846C1">
        <w:tc>
          <w:tcPr>
            <w:tcW w:w="5625" w:type="dxa"/>
            <w:vAlign w:val="bottom"/>
          </w:tcPr>
          <w:p w:rsidR="00A014A0" w:rsidRDefault="00A014A0" w:rsidP="00A014A0">
            <w:pPr>
              <w:rPr>
                <w:rFonts w:ascii="Calibri" w:hAnsi="Calibri"/>
                <w:color w:val="000000"/>
              </w:rPr>
            </w:pPr>
            <w:r>
              <w:rPr>
                <w:rFonts w:ascii="Calibri" w:hAnsi="Calibri"/>
                <w:color w:val="000000"/>
              </w:rPr>
              <w:t>. FCO JOSE LLOREDA MERA _ SEDE BACHILLERATO</w:t>
            </w:r>
          </w:p>
        </w:tc>
        <w:tc>
          <w:tcPr>
            <w:tcW w:w="2375" w:type="dxa"/>
            <w:vAlign w:val="bottom"/>
          </w:tcPr>
          <w:p w:rsidR="00A014A0" w:rsidRDefault="00A014A0">
            <w:pPr>
              <w:jc w:val="center"/>
              <w:rPr>
                <w:rFonts w:ascii="Calibri" w:hAnsi="Calibri"/>
                <w:color w:val="000000"/>
              </w:rPr>
            </w:pPr>
            <w:r>
              <w:rPr>
                <w:rFonts w:ascii="Calibri" w:hAnsi="Calibri"/>
                <w:color w:val="000000"/>
              </w:rPr>
              <w:t>340</w:t>
            </w:r>
          </w:p>
        </w:tc>
      </w:tr>
      <w:tr w:rsidR="00A014A0" w:rsidTr="004846C1">
        <w:tc>
          <w:tcPr>
            <w:tcW w:w="5625" w:type="dxa"/>
            <w:vAlign w:val="bottom"/>
          </w:tcPr>
          <w:p w:rsidR="00A014A0" w:rsidRDefault="00A014A0" w:rsidP="00A014A0">
            <w:pPr>
              <w:rPr>
                <w:rFonts w:ascii="Calibri" w:hAnsi="Calibri"/>
                <w:color w:val="000000"/>
              </w:rPr>
            </w:pPr>
            <w:r>
              <w:rPr>
                <w:rFonts w:ascii="Calibri" w:hAnsi="Calibri"/>
                <w:color w:val="000000"/>
              </w:rPr>
              <w:t>SANTA CECILIA</w:t>
            </w:r>
          </w:p>
        </w:tc>
        <w:tc>
          <w:tcPr>
            <w:tcW w:w="2375" w:type="dxa"/>
            <w:vAlign w:val="bottom"/>
          </w:tcPr>
          <w:p w:rsidR="00A014A0" w:rsidRDefault="00A014A0">
            <w:pPr>
              <w:jc w:val="center"/>
              <w:rPr>
                <w:rFonts w:ascii="Calibri" w:hAnsi="Calibri"/>
                <w:color w:val="000000"/>
              </w:rPr>
            </w:pPr>
            <w:r>
              <w:rPr>
                <w:rFonts w:ascii="Calibri" w:hAnsi="Calibri"/>
                <w:color w:val="000000"/>
              </w:rPr>
              <w:t>331</w:t>
            </w:r>
          </w:p>
        </w:tc>
      </w:tr>
      <w:tr w:rsidR="00A014A0" w:rsidTr="004846C1">
        <w:tc>
          <w:tcPr>
            <w:tcW w:w="5625" w:type="dxa"/>
            <w:vAlign w:val="bottom"/>
          </w:tcPr>
          <w:p w:rsidR="00A014A0" w:rsidRDefault="00A014A0" w:rsidP="00A014A0">
            <w:pPr>
              <w:rPr>
                <w:rFonts w:ascii="Calibri" w:hAnsi="Calibri"/>
                <w:color w:val="000000"/>
              </w:rPr>
            </w:pPr>
            <w:r>
              <w:rPr>
                <w:rFonts w:ascii="Calibri" w:hAnsi="Calibri"/>
                <w:color w:val="000000"/>
              </w:rPr>
              <w:t>ITI ANTONIO JOSE CAMACHO</w:t>
            </w:r>
          </w:p>
        </w:tc>
        <w:tc>
          <w:tcPr>
            <w:tcW w:w="2375" w:type="dxa"/>
            <w:vAlign w:val="bottom"/>
          </w:tcPr>
          <w:p w:rsidR="00A014A0" w:rsidRDefault="00A014A0">
            <w:pPr>
              <w:jc w:val="center"/>
              <w:rPr>
                <w:rFonts w:ascii="Calibri" w:hAnsi="Calibri"/>
                <w:color w:val="000000"/>
              </w:rPr>
            </w:pPr>
            <w:r>
              <w:rPr>
                <w:rFonts w:ascii="Calibri" w:hAnsi="Calibri"/>
                <w:color w:val="000000"/>
              </w:rPr>
              <w:t>330</w:t>
            </w:r>
          </w:p>
        </w:tc>
      </w:tr>
      <w:tr w:rsidR="00A014A0" w:rsidTr="004846C1">
        <w:tc>
          <w:tcPr>
            <w:tcW w:w="5625" w:type="dxa"/>
            <w:vAlign w:val="bottom"/>
          </w:tcPr>
          <w:p w:rsidR="00A014A0" w:rsidRDefault="00A014A0" w:rsidP="00A014A0">
            <w:pPr>
              <w:rPr>
                <w:rFonts w:ascii="Calibri" w:hAnsi="Calibri"/>
                <w:color w:val="000000"/>
              </w:rPr>
            </w:pPr>
            <w:r>
              <w:rPr>
                <w:rFonts w:ascii="Calibri" w:hAnsi="Calibri"/>
                <w:color w:val="000000"/>
              </w:rPr>
              <w:t xml:space="preserve"> LA MERCED</w:t>
            </w:r>
          </w:p>
        </w:tc>
        <w:tc>
          <w:tcPr>
            <w:tcW w:w="2375" w:type="dxa"/>
            <w:vAlign w:val="bottom"/>
          </w:tcPr>
          <w:p w:rsidR="00A014A0" w:rsidRDefault="00A014A0">
            <w:pPr>
              <w:jc w:val="center"/>
              <w:rPr>
                <w:rFonts w:ascii="Calibri" w:hAnsi="Calibri"/>
                <w:color w:val="000000"/>
              </w:rPr>
            </w:pPr>
            <w:r>
              <w:rPr>
                <w:rFonts w:ascii="Calibri" w:hAnsi="Calibri"/>
                <w:color w:val="000000"/>
              </w:rPr>
              <w:t>329</w:t>
            </w:r>
          </w:p>
        </w:tc>
      </w:tr>
    </w:tbl>
    <w:p w:rsidR="0063060B" w:rsidRPr="00940D33" w:rsidRDefault="0063060B" w:rsidP="0063060B">
      <w:pPr>
        <w:ind w:left="360"/>
        <w:jc w:val="both"/>
        <w:rPr>
          <w:rFonts w:ascii="Arial" w:hAnsi="Arial" w:cs="Arial"/>
          <w:b/>
          <w:sz w:val="24"/>
          <w:szCs w:val="24"/>
        </w:rPr>
      </w:pPr>
    </w:p>
    <w:tbl>
      <w:tblPr>
        <w:tblStyle w:val="Tablaconcuadrcula"/>
        <w:tblW w:w="0" w:type="auto"/>
        <w:tblInd w:w="720" w:type="dxa"/>
        <w:tblLook w:val="04A0" w:firstRow="1" w:lastRow="0" w:firstColumn="1" w:lastColumn="0" w:noHBand="0" w:noVBand="1"/>
      </w:tblPr>
      <w:tblGrid>
        <w:gridCol w:w="5625"/>
        <w:gridCol w:w="2375"/>
      </w:tblGrid>
      <w:tr w:rsidR="0063060B" w:rsidTr="004846C1">
        <w:tc>
          <w:tcPr>
            <w:tcW w:w="5625" w:type="dxa"/>
          </w:tcPr>
          <w:p w:rsidR="0063060B" w:rsidRDefault="0063060B" w:rsidP="004846C1">
            <w:pPr>
              <w:pStyle w:val="Prrafodelista"/>
              <w:ind w:left="0"/>
              <w:jc w:val="both"/>
              <w:rPr>
                <w:rFonts w:ascii="Arial" w:hAnsi="Arial" w:cs="Arial"/>
                <w:b/>
                <w:sz w:val="24"/>
                <w:szCs w:val="24"/>
              </w:rPr>
            </w:pPr>
            <w:r>
              <w:rPr>
                <w:rFonts w:ascii="Arial" w:hAnsi="Arial" w:cs="Arial"/>
                <w:b/>
                <w:sz w:val="24"/>
                <w:szCs w:val="24"/>
              </w:rPr>
              <w:t>Institución  Educativa</w:t>
            </w:r>
          </w:p>
        </w:tc>
        <w:tc>
          <w:tcPr>
            <w:tcW w:w="2375" w:type="dxa"/>
          </w:tcPr>
          <w:p w:rsidR="0063060B" w:rsidRDefault="0063060B" w:rsidP="004846C1">
            <w:pPr>
              <w:pStyle w:val="Prrafodelista"/>
              <w:ind w:left="0"/>
              <w:jc w:val="both"/>
              <w:rPr>
                <w:rFonts w:ascii="Arial" w:hAnsi="Arial" w:cs="Arial"/>
                <w:b/>
                <w:sz w:val="24"/>
                <w:szCs w:val="24"/>
              </w:rPr>
            </w:pPr>
            <w:r>
              <w:rPr>
                <w:rFonts w:ascii="Arial" w:hAnsi="Arial" w:cs="Arial"/>
                <w:b/>
                <w:sz w:val="24"/>
                <w:szCs w:val="24"/>
              </w:rPr>
              <w:t>promedio</w:t>
            </w:r>
          </w:p>
        </w:tc>
      </w:tr>
      <w:tr w:rsidR="008C3719" w:rsidTr="004846C1">
        <w:tc>
          <w:tcPr>
            <w:tcW w:w="5625" w:type="dxa"/>
            <w:vAlign w:val="bottom"/>
          </w:tcPr>
          <w:p w:rsidR="008C3719" w:rsidRDefault="008C3719" w:rsidP="008C3719">
            <w:pPr>
              <w:rPr>
                <w:rFonts w:ascii="Calibri" w:hAnsi="Calibri"/>
                <w:color w:val="000000"/>
              </w:rPr>
            </w:pPr>
            <w:r>
              <w:rPr>
                <w:rFonts w:ascii="Calibri" w:hAnsi="Calibri"/>
                <w:color w:val="000000"/>
              </w:rPr>
              <w:t xml:space="preserve"> JUANA DE CAICEDO Y CUERO</w:t>
            </w:r>
          </w:p>
        </w:tc>
        <w:tc>
          <w:tcPr>
            <w:tcW w:w="2375" w:type="dxa"/>
            <w:vAlign w:val="bottom"/>
          </w:tcPr>
          <w:p w:rsidR="008C3719" w:rsidRDefault="008C3719">
            <w:pPr>
              <w:jc w:val="center"/>
              <w:rPr>
                <w:rFonts w:ascii="Calibri" w:hAnsi="Calibri"/>
                <w:color w:val="000000"/>
              </w:rPr>
            </w:pPr>
            <w:r>
              <w:rPr>
                <w:rFonts w:ascii="Calibri" w:hAnsi="Calibri"/>
                <w:color w:val="000000"/>
              </w:rPr>
              <w:t>229</w:t>
            </w:r>
          </w:p>
        </w:tc>
      </w:tr>
      <w:tr w:rsidR="008C3719" w:rsidTr="004846C1">
        <w:tc>
          <w:tcPr>
            <w:tcW w:w="5625" w:type="dxa"/>
            <w:vAlign w:val="bottom"/>
          </w:tcPr>
          <w:p w:rsidR="008C3719" w:rsidRDefault="008C3719" w:rsidP="008C3719">
            <w:pPr>
              <w:rPr>
                <w:rFonts w:ascii="Calibri" w:hAnsi="Calibri"/>
                <w:color w:val="000000"/>
              </w:rPr>
            </w:pPr>
            <w:r>
              <w:rPr>
                <w:rFonts w:ascii="Calibri" w:hAnsi="Calibri"/>
                <w:color w:val="000000"/>
              </w:rPr>
              <w:t xml:space="preserve"> CARLOS HOLMES TRUJILLO</w:t>
            </w:r>
          </w:p>
        </w:tc>
        <w:tc>
          <w:tcPr>
            <w:tcW w:w="2375" w:type="dxa"/>
            <w:vAlign w:val="bottom"/>
          </w:tcPr>
          <w:p w:rsidR="008C3719" w:rsidRDefault="008C3719">
            <w:pPr>
              <w:jc w:val="center"/>
              <w:rPr>
                <w:rFonts w:ascii="Calibri" w:hAnsi="Calibri"/>
                <w:color w:val="000000"/>
              </w:rPr>
            </w:pPr>
            <w:r>
              <w:rPr>
                <w:rFonts w:ascii="Calibri" w:hAnsi="Calibri"/>
                <w:color w:val="000000"/>
              </w:rPr>
              <w:t>232</w:t>
            </w:r>
          </w:p>
        </w:tc>
      </w:tr>
      <w:tr w:rsidR="008C3719" w:rsidTr="004846C1">
        <w:tc>
          <w:tcPr>
            <w:tcW w:w="5625" w:type="dxa"/>
            <w:vAlign w:val="bottom"/>
          </w:tcPr>
          <w:p w:rsidR="008C3719" w:rsidRDefault="008C3719" w:rsidP="008C3719">
            <w:pPr>
              <w:rPr>
                <w:rFonts w:ascii="Calibri" w:hAnsi="Calibri"/>
                <w:color w:val="000000"/>
              </w:rPr>
            </w:pPr>
            <w:r>
              <w:rPr>
                <w:rFonts w:ascii="Calibri" w:hAnsi="Calibri"/>
                <w:color w:val="000000"/>
              </w:rPr>
              <w:t xml:space="preserve"> NAVARRO (JUAN BAUTISTA DE LA SALLE)</w:t>
            </w:r>
          </w:p>
        </w:tc>
        <w:tc>
          <w:tcPr>
            <w:tcW w:w="2375" w:type="dxa"/>
            <w:vAlign w:val="bottom"/>
          </w:tcPr>
          <w:p w:rsidR="008C3719" w:rsidRDefault="008C3719">
            <w:pPr>
              <w:jc w:val="center"/>
              <w:rPr>
                <w:rFonts w:ascii="Calibri" w:hAnsi="Calibri"/>
                <w:color w:val="000000"/>
              </w:rPr>
            </w:pPr>
            <w:r>
              <w:rPr>
                <w:rFonts w:ascii="Calibri" w:hAnsi="Calibri"/>
                <w:color w:val="000000"/>
              </w:rPr>
              <w:t>235</w:t>
            </w:r>
          </w:p>
        </w:tc>
      </w:tr>
      <w:tr w:rsidR="008C3719" w:rsidTr="004846C1">
        <w:tc>
          <w:tcPr>
            <w:tcW w:w="5625" w:type="dxa"/>
            <w:vAlign w:val="bottom"/>
          </w:tcPr>
          <w:p w:rsidR="008C3719" w:rsidRDefault="008C3719" w:rsidP="008C3719">
            <w:pPr>
              <w:rPr>
                <w:rFonts w:ascii="Calibri" w:hAnsi="Calibri"/>
                <w:color w:val="000000"/>
              </w:rPr>
            </w:pPr>
            <w:r>
              <w:rPr>
                <w:rFonts w:ascii="Calibri" w:hAnsi="Calibri"/>
                <w:color w:val="000000"/>
              </w:rPr>
              <w:t xml:space="preserve"> CRISTOBAL COLON</w:t>
            </w:r>
          </w:p>
        </w:tc>
        <w:tc>
          <w:tcPr>
            <w:tcW w:w="2375" w:type="dxa"/>
            <w:vAlign w:val="bottom"/>
          </w:tcPr>
          <w:p w:rsidR="008C3719" w:rsidRDefault="008C3719">
            <w:pPr>
              <w:jc w:val="center"/>
              <w:rPr>
                <w:rFonts w:ascii="Calibri" w:hAnsi="Calibri"/>
                <w:color w:val="000000"/>
              </w:rPr>
            </w:pPr>
            <w:r>
              <w:rPr>
                <w:rFonts w:ascii="Calibri" w:hAnsi="Calibri"/>
                <w:color w:val="000000"/>
              </w:rPr>
              <w:t>237</w:t>
            </w:r>
          </w:p>
        </w:tc>
      </w:tr>
      <w:tr w:rsidR="008C3719" w:rsidTr="004846C1">
        <w:tc>
          <w:tcPr>
            <w:tcW w:w="5625" w:type="dxa"/>
            <w:vAlign w:val="bottom"/>
          </w:tcPr>
          <w:p w:rsidR="008C3719" w:rsidRDefault="008C3719" w:rsidP="008C3719">
            <w:pPr>
              <w:rPr>
                <w:rFonts w:ascii="Calibri" w:hAnsi="Calibri"/>
                <w:color w:val="000000"/>
              </w:rPr>
            </w:pPr>
            <w:r>
              <w:rPr>
                <w:rFonts w:ascii="Calibri" w:hAnsi="Calibri"/>
                <w:color w:val="000000"/>
              </w:rPr>
              <w:t xml:space="preserve"> MARICÉ SINISTERRA</w:t>
            </w:r>
          </w:p>
        </w:tc>
        <w:tc>
          <w:tcPr>
            <w:tcW w:w="2375" w:type="dxa"/>
            <w:vAlign w:val="bottom"/>
          </w:tcPr>
          <w:p w:rsidR="008C3719" w:rsidRDefault="008C3719">
            <w:pPr>
              <w:jc w:val="center"/>
              <w:rPr>
                <w:rFonts w:ascii="Calibri" w:hAnsi="Calibri"/>
                <w:color w:val="000000"/>
              </w:rPr>
            </w:pPr>
            <w:r>
              <w:rPr>
                <w:rFonts w:ascii="Calibri" w:hAnsi="Calibri"/>
                <w:color w:val="000000"/>
              </w:rPr>
              <w:t>237</w:t>
            </w:r>
          </w:p>
        </w:tc>
      </w:tr>
      <w:tr w:rsidR="008C3719" w:rsidTr="004846C1">
        <w:tc>
          <w:tcPr>
            <w:tcW w:w="5625" w:type="dxa"/>
            <w:vAlign w:val="bottom"/>
          </w:tcPr>
          <w:p w:rsidR="008C3719" w:rsidRDefault="008C3719" w:rsidP="008C3719">
            <w:pPr>
              <w:rPr>
                <w:rFonts w:ascii="Calibri" w:hAnsi="Calibri"/>
                <w:color w:val="000000"/>
              </w:rPr>
            </w:pPr>
            <w:r>
              <w:rPr>
                <w:rFonts w:ascii="Calibri" w:hAnsi="Calibri"/>
                <w:color w:val="000000"/>
              </w:rPr>
              <w:t xml:space="preserve"> GABRIELA MISTRAL</w:t>
            </w:r>
          </w:p>
        </w:tc>
        <w:tc>
          <w:tcPr>
            <w:tcW w:w="2375" w:type="dxa"/>
            <w:vAlign w:val="bottom"/>
          </w:tcPr>
          <w:p w:rsidR="008C3719" w:rsidRDefault="008C3719">
            <w:pPr>
              <w:jc w:val="center"/>
              <w:rPr>
                <w:rFonts w:ascii="Calibri" w:hAnsi="Calibri"/>
                <w:color w:val="000000"/>
              </w:rPr>
            </w:pPr>
            <w:r>
              <w:rPr>
                <w:rFonts w:ascii="Calibri" w:hAnsi="Calibri"/>
                <w:color w:val="000000"/>
              </w:rPr>
              <w:t>249</w:t>
            </w:r>
          </w:p>
        </w:tc>
      </w:tr>
      <w:tr w:rsidR="008C3719" w:rsidTr="004846C1">
        <w:tc>
          <w:tcPr>
            <w:tcW w:w="5625" w:type="dxa"/>
            <w:vAlign w:val="bottom"/>
          </w:tcPr>
          <w:p w:rsidR="008C3719" w:rsidRDefault="008C3719" w:rsidP="008C3719">
            <w:pPr>
              <w:rPr>
                <w:rFonts w:ascii="Calibri" w:hAnsi="Calibri"/>
                <w:color w:val="000000"/>
              </w:rPr>
            </w:pPr>
            <w:r>
              <w:rPr>
                <w:rFonts w:ascii="Calibri" w:hAnsi="Calibri"/>
                <w:color w:val="000000"/>
              </w:rPr>
              <w:t>HORMIGUERO  PANTANO DE VARGAS</w:t>
            </w:r>
          </w:p>
        </w:tc>
        <w:tc>
          <w:tcPr>
            <w:tcW w:w="2375" w:type="dxa"/>
            <w:vAlign w:val="bottom"/>
          </w:tcPr>
          <w:p w:rsidR="008C3719" w:rsidRDefault="008C3719">
            <w:pPr>
              <w:jc w:val="center"/>
              <w:rPr>
                <w:rFonts w:ascii="Calibri" w:hAnsi="Calibri"/>
                <w:color w:val="000000"/>
              </w:rPr>
            </w:pPr>
            <w:r>
              <w:rPr>
                <w:rFonts w:ascii="Calibri" w:hAnsi="Calibri"/>
                <w:color w:val="000000"/>
              </w:rPr>
              <w:t>251</w:t>
            </w:r>
          </w:p>
        </w:tc>
      </w:tr>
      <w:tr w:rsidR="008C3719" w:rsidTr="004846C1">
        <w:tc>
          <w:tcPr>
            <w:tcW w:w="5625" w:type="dxa"/>
            <w:vAlign w:val="bottom"/>
          </w:tcPr>
          <w:p w:rsidR="008C3719" w:rsidRDefault="008C3719" w:rsidP="008C3719">
            <w:pPr>
              <w:rPr>
                <w:rFonts w:ascii="Calibri" w:hAnsi="Calibri"/>
                <w:color w:val="000000"/>
              </w:rPr>
            </w:pPr>
            <w:r>
              <w:rPr>
                <w:rFonts w:ascii="Calibri" w:hAnsi="Calibri"/>
                <w:color w:val="000000"/>
              </w:rPr>
              <w:t xml:space="preserve"> VICENTE BORRERO COSTA</w:t>
            </w:r>
          </w:p>
        </w:tc>
        <w:tc>
          <w:tcPr>
            <w:tcW w:w="2375" w:type="dxa"/>
            <w:vAlign w:val="bottom"/>
          </w:tcPr>
          <w:p w:rsidR="008C3719" w:rsidRDefault="008C3719">
            <w:pPr>
              <w:jc w:val="center"/>
              <w:rPr>
                <w:rFonts w:ascii="Calibri" w:hAnsi="Calibri"/>
                <w:color w:val="000000"/>
              </w:rPr>
            </w:pPr>
            <w:r>
              <w:rPr>
                <w:rFonts w:ascii="Calibri" w:hAnsi="Calibri"/>
                <w:color w:val="000000"/>
              </w:rPr>
              <w:t>252</w:t>
            </w:r>
          </w:p>
        </w:tc>
      </w:tr>
      <w:tr w:rsidR="008C3719" w:rsidTr="004846C1">
        <w:tc>
          <w:tcPr>
            <w:tcW w:w="5625" w:type="dxa"/>
            <w:vAlign w:val="bottom"/>
          </w:tcPr>
          <w:p w:rsidR="008C3719" w:rsidRDefault="008C3719" w:rsidP="008C3719">
            <w:pPr>
              <w:rPr>
                <w:rFonts w:ascii="Calibri" w:hAnsi="Calibri"/>
                <w:color w:val="000000"/>
              </w:rPr>
            </w:pPr>
            <w:r>
              <w:rPr>
                <w:rFonts w:ascii="Calibri" w:hAnsi="Calibri"/>
                <w:color w:val="000000"/>
              </w:rPr>
              <w:t>CIUDAD DE CALI.</w:t>
            </w:r>
          </w:p>
        </w:tc>
        <w:tc>
          <w:tcPr>
            <w:tcW w:w="2375" w:type="dxa"/>
            <w:vAlign w:val="bottom"/>
          </w:tcPr>
          <w:p w:rsidR="008C3719" w:rsidRDefault="008C3719">
            <w:pPr>
              <w:jc w:val="center"/>
              <w:rPr>
                <w:rFonts w:ascii="Calibri" w:hAnsi="Calibri"/>
                <w:color w:val="000000"/>
              </w:rPr>
            </w:pPr>
            <w:r>
              <w:rPr>
                <w:rFonts w:ascii="Calibri" w:hAnsi="Calibri"/>
                <w:color w:val="000000"/>
              </w:rPr>
              <w:t>255</w:t>
            </w:r>
          </w:p>
        </w:tc>
      </w:tr>
      <w:tr w:rsidR="008C3719" w:rsidTr="004846C1">
        <w:tc>
          <w:tcPr>
            <w:tcW w:w="5625" w:type="dxa"/>
            <w:vAlign w:val="bottom"/>
          </w:tcPr>
          <w:p w:rsidR="008C3719" w:rsidRDefault="008C3719" w:rsidP="008C3719">
            <w:pPr>
              <w:rPr>
                <w:rFonts w:ascii="Calibri" w:hAnsi="Calibri"/>
                <w:color w:val="000000"/>
              </w:rPr>
            </w:pPr>
            <w:r>
              <w:rPr>
                <w:rFonts w:ascii="Calibri" w:hAnsi="Calibri"/>
                <w:color w:val="000000"/>
              </w:rPr>
              <w:t>GUILLERMO VALENCIA</w:t>
            </w:r>
          </w:p>
        </w:tc>
        <w:tc>
          <w:tcPr>
            <w:tcW w:w="2375" w:type="dxa"/>
            <w:vAlign w:val="bottom"/>
          </w:tcPr>
          <w:p w:rsidR="008C3719" w:rsidRDefault="008C3719">
            <w:pPr>
              <w:jc w:val="center"/>
              <w:rPr>
                <w:rFonts w:ascii="Calibri" w:hAnsi="Calibri"/>
                <w:color w:val="000000"/>
              </w:rPr>
            </w:pPr>
            <w:r>
              <w:rPr>
                <w:rFonts w:ascii="Calibri" w:hAnsi="Calibri"/>
                <w:color w:val="000000"/>
              </w:rPr>
              <w:t>259</w:t>
            </w:r>
          </w:p>
        </w:tc>
      </w:tr>
    </w:tbl>
    <w:p w:rsidR="0063060B" w:rsidRPr="00940D33" w:rsidRDefault="0063060B" w:rsidP="008751C5">
      <w:pPr>
        <w:jc w:val="both"/>
        <w:rPr>
          <w:rFonts w:ascii="Arial" w:hAnsi="Arial" w:cs="Arial"/>
          <w:b/>
          <w:sz w:val="24"/>
          <w:szCs w:val="24"/>
        </w:rPr>
      </w:pPr>
    </w:p>
    <w:p w:rsidR="00E835A1" w:rsidRDefault="00E835A1" w:rsidP="008751C5">
      <w:pPr>
        <w:pStyle w:val="Prrafodelista"/>
        <w:ind w:left="360"/>
        <w:jc w:val="both"/>
        <w:rPr>
          <w:rFonts w:ascii="Arial" w:hAnsi="Arial" w:cs="Arial"/>
          <w:b/>
          <w:sz w:val="24"/>
          <w:szCs w:val="24"/>
        </w:rPr>
      </w:pPr>
    </w:p>
    <w:p w:rsidR="0063060B" w:rsidRDefault="0063060B" w:rsidP="008751C5">
      <w:pPr>
        <w:pStyle w:val="Prrafodelista"/>
        <w:ind w:left="360"/>
        <w:jc w:val="both"/>
        <w:rPr>
          <w:rFonts w:ascii="Arial" w:hAnsi="Arial" w:cs="Arial"/>
          <w:b/>
          <w:sz w:val="24"/>
          <w:szCs w:val="24"/>
        </w:rPr>
      </w:pPr>
    </w:p>
    <w:p w:rsidR="0063060B" w:rsidRDefault="0063060B" w:rsidP="008751C5">
      <w:pPr>
        <w:pStyle w:val="Prrafodelista"/>
        <w:ind w:left="360"/>
        <w:jc w:val="both"/>
        <w:rPr>
          <w:rFonts w:ascii="Arial" w:hAnsi="Arial" w:cs="Arial"/>
          <w:b/>
          <w:sz w:val="24"/>
          <w:szCs w:val="24"/>
        </w:rPr>
      </w:pPr>
    </w:p>
    <w:p w:rsidR="0063060B" w:rsidRDefault="0063060B" w:rsidP="008751C5">
      <w:pPr>
        <w:pStyle w:val="Prrafodelista"/>
        <w:ind w:left="360"/>
        <w:jc w:val="both"/>
        <w:rPr>
          <w:rFonts w:ascii="Arial" w:hAnsi="Arial" w:cs="Arial"/>
          <w:b/>
          <w:sz w:val="24"/>
          <w:szCs w:val="24"/>
        </w:rPr>
      </w:pPr>
    </w:p>
    <w:p w:rsidR="0063060B" w:rsidRDefault="0063060B" w:rsidP="008751C5">
      <w:pPr>
        <w:pStyle w:val="Prrafodelista"/>
        <w:ind w:left="360"/>
        <w:jc w:val="both"/>
        <w:rPr>
          <w:rFonts w:ascii="Arial" w:hAnsi="Arial" w:cs="Arial"/>
          <w:b/>
          <w:sz w:val="24"/>
          <w:szCs w:val="24"/>
        </w:rPr>
      </w:pPr>
    </w:p>
    <w:p w:rsidR="0063060B" w:rsidRDefault="0063060B" w:rsidP="008751C5">
      <w:pPr>
        <w:pStyle w:val="Prrafodelista"/>
        <w:ind w:left="360"/>
        <w:jc w:val="both"/>
        <w:rPr>
          <w:rFonts w:ascii="Arial" w:hAnsi="Arial" w:cs="Arial"/>
          <w:b/>
          <w:sz w:val="24"/>
          <w:szCs w:val="24"/>
        </w:rPr>
      </w:pPr>
    </w:p>
    <w:p w:rsidR="0063060B" w:rsidRDefault="0063060B" w:rsidP="008751C5">
      <w:pPr>
        <w:pStyle w:val="Prrafodelista"/>
        <w:ind w:left="360"/>
        <w:jc w:val="both"/>
        <w:rPr>
          <w:rFonts w:ascii="Arial" w:hAnsi="Arial" w:cs="Arial"/>
          <w:b/>
          <w:sz w:val="24"/>
          <w:szCs w:val="24"/>
        </w:rPr>
      </w:pPr>
    </w:p>
    <w:p w:rsidR="0063060B" w:rsidRDefault="0063060B" w:rsidP="008751C5">
      <w:pPr>
        <w:pStyle w:val="Prrafodelista"/>
        <w:ind w:left="360"/>
        <w:jc w:val="both"/>
        <w:rPr>
          <w:rFonts w:ascii="Arial" w:hAnsi="Arial" w:cs="Arial"/>
          <w:b/>
          <w:sz w:val="24"/>
          <w:szCs w:val="24"/>
        </w:rPr>
      </w:pPr>
    </w:p>
    <w:p w:rsidR="0063060B" w:rsidRDefault="0063060B" w:rsidP="008751C5">
      <w:pPr>
        <w:pStyle w:val="Prrafodelista"/>
        <w:ind w:left="360"/>
        <w:jc w:val="both"/>
        <w:rPr>
          <w:rFonts w:ascii="Arial" w:hAnsi="Arial" w:cs="Arial"/>
          <w:b/>
          <w:sz w:val="24"/>
          <w:szCs w:val="24"/>
        </w:rPr>
      </w:pPr>
    </w:p>
    <w:p w:rsidR="0063060B" w:rsidRDefault="0063060B" w:rsidP="008751C5">
      <w:pPr>
        <w:pStyle w:val="Prrafodelista"/>
        <w:ind w:left="360"/>
        <w:jc w:val="both"/>
        <w:rPr>
          <w:rFonts w:ascii="Arial" w:hAnsi="Arial" w:cs="Arial"/>
          <w:b/>
          <w:sz w:val="24"/>
          <w:szCs w:val="24"/>
        </w:rPr>
      </w:pPr>
    </w:p>
    <w:p w:rsidR="0063060B" w:rsidRDefault="0063060B" w:rsidP="008751C5">
      <w:pPr>
        <w:pStyle w:val="Prrafodelista"/>
        <w:ind w:left="360"/>
        <w:jc w:val="both"/>
        <w:rPr>
          <w:rFonts w:ascii="Arial" w:hAnsi="Arial" w:cs="Arial"/>
          <w:b/>
          <w:sz w:val="24"/>
          <w:szCs w:val="24"/>
        </w:rPr>
      </w:pPr>
    </w:p>
    <w:p w:rsidR="0063060B" w:rsidRDefault="0063060B" w:rsidP="008751C5">
      <w:pPr>
        <w:pStyle w:val="Prrafodelista"/>
        <w:ind w:left="360"/>
        <w:jc w:val="both"/>
        <w:rPr>
          <w:rFonts w:ascii="Arial" w:hAnsi="Arial" w:cs="Arial"/>
          <w:b/>
          <w:sz w:val="24"/>
          <w:szCs w:val="24"/>
        </w:rPr>
      </w:pPr>
    </w:p>
    <w:p w:rsidR="0063060B" w:rsidRDefault="0063060B" w:rsidP="008751C5">
      <w:pPr>
        <w:pStyle w:val="Prrafodelista"/>
        <w:ind w:left="360"/>
        <w:jc w:val="both"/>
        <w:rPr>
          <w:rFonts w:ascii="Arial" w:hAnsi="Arial" w:cs="Arial"/>
          <w:b/>
          <w:sz w:val="24"/>
          <w:szCs w:val="24"/>
        </w:rPr>
      </w:pPr>
    </w:p>
    <w:p w:rsidR="0063060B" w:rsidRDefault="0063060B" w:rsidP="008751C5">
      <w:pPr>
        <w:pStyle w:val="Prrafodelista"/>
        <w:ind w:left="360"/>
        <w:jc w:val="both"/>
        <w:rPr>
          <w:rFonts w:ascii="Arial" w:hAnsi="Arial" w:cs="Arial"/>
          <w:b/>
          <w:sz w:val="24"/>
          <w:szCs w:val="24"/>
        </w:rPr>
      </w:pPr>
    </w:p>
    <w:p w:rsidR="0063060B" w:rsidRDefault="0063060B" w:rsidP="008751C5">
      <w:pPr>
        <w:pStyle w:val="Prrafodelista"/>
        <w:ind w:left="360"/>
        <w:jc w:val="both"/>
        <w:rPr>
          <w:rFonts w:ascii="Arial" w:hAnsi="Arial" w:cs="Arial"/>
          <w:b/>
          <w:sz w:val="24"/>
          <w:szCs w:val="24"/>
        </w:rPr>
      </w:pPr>
    </w:p>
    <w:p w:rsidR="0063060B" w:rsidRDefault="0063060B" w:rsidP="008751C5">
      <w:pPr>
        <w:pStyle w:val="Prrafodelista"/>
        <w:ind w:left="360"/>
        <w:jc w:val="both"/>
        <w:rPr>
          <w:rFonts w:ascii="Arial" w:hAnsi="Arial" w:cs="Arial"/>
          <w:b/>
          <w:sz w:val="24"/>
          <w:szCs w:val="24"/>
        </w:rPr>
      </w:pPr>
    </w:p>
    <w:p w:rsidR="0063060B" w:rsidRDefault="0063060B" w:rsidP="008751C5">
      <w:pPr>
        <w:pStyle w:val="Prrafodelista"/>
        <w:ind w:left="360"/>
        <w:jc w:val="both"/>
        <w:rPr>
          <w:rFonts w:ascii="Arial" w:hAnsi="Arial" w:cs="Arial"/>
          <w:b/>
          <w:sz w:val="24"/>
          <w:szCs w:val="24"/>
        </w:rPr>
      </w:pPr>
    </w:p>
    <w:p w:rsidR="0063060B" w:rsidRDefault="0063060B" w:rsidP="008751C5">
      <w:pPr>
        <w:pStyle w:val="Prrafodelista"/>
        <w:ind w:left="360"/>
        <w:jc w:val="both"/>
        <w:rPr>
          <w:rFonts w:ascii="Arial" w:hAnsi="Arial" w:cs="Arial"/>
          <w:b/>
          <w:sz w:val="24"/>
          <w:szCs w:val="24"/>
        </w:rPr>
      </w:pPr>
    </w:p>
    <w:p w:rsidR="0063060B" w:rsidRDefault="0063060B" w:rsidP="008751C5">
      <w:pPr>
        <w:pStyle w:val="Prrafodelista"/>
        <w:ind w:left="360"/>
        <w:jc w:val="both"/>
        <w:rPr>
          <w:rFonts w:ascii="Arial" w:hAnsi="Arial" w:cs="Arial"/>
          <w:b/>
          <w:sz w:val="24"/>
          <w:szCs w:val="24"/>
        </w:rPr>
      </w:pPr>
    </w:p>
    <w:p w:rsidR="008751C5" w:rsidRPr="00940D33" w:rsidRDefault="008751C5" w:rsidP="008751C5">
      <w:pPr>
        <w:pStyle w:val="Prrafodelista"/>
        <w:ind w:left="360"/>
        <w:jc w:val="both"/>
        <w:rPr>
          <w:rFonts w:ascii="Arial" w:hAnsi="Arial" w:cs="Arial"/>
          <w:b/>
          <w:sz w:val="24"/>
          <w:szCs w:val="24"/>
        </w:rPr>
      </w:pPr>
      <w:r w:rsidRPr="00940D33">
        <w:rPr>
          <w:rFonts w:ascii="Arial" w:hAnsi="Arial" w:cs="Arial"/>
          <w:b/>
          <w:sz w:val="24"/>
          <w:szCs w:val="24"/>
        </w:rPr>
        <w:t xml:space="preserve">  CONCLUSIONES.</w:t>
      </w:r>
    </w:p>
    <w:p w:rsidR="00E446F5" w:rsidRDefault="00E446F5" w:rsidP="00796C6C">
      <w:pPr>
        <w:jc w:val="both"/>
        <w:rPr>
          <w:rFonts w:ascii="Arial" w:hAnsi="Arial" w:cs="Arial"/>
          <w:sz w:val="24"/>
          <w:szCs w:val="24"/>
        </w:rPr>
      </w:pPr>
    </w:p>
    <w:p w:rsidR="00E446F5" w:rsidRDefault="00E446F5" w:rsidP="00796C6C">
      <w:pPr>
        <w:jc w:val="both"/>
        <w:rPr>
          <w:rFonts w:ascii="Arial" w:hAnsi="Arial" w:cs="Arial"/>
          <w:sz w:val="24"/>
          <w:szCs w:val="24"/>
        </w:rPr>
      </w:pPr>
    </w:p>
    <w:p w:rsidR="00BB23A0" w:rsidRDefault="005E1F33" w:rsidP="00796C6C">
      <w:pPr>
        <w:jc w:val="both"/>
        <w:rPr>
          <w:rFonts w:ascii="Arial" w:hAnsi="Arial" w:cs="Arial"/>
          <w:sz w:val="24"/>
          <w:szCs w:val="24"/>
        </w:rPr>
      </w:pPr>
      <w:r>
        <w:rPr>
          <w:rFonts w:ascii="Arial" w:hAnsi="Arial" w:cs="Arial"/>
          <w:sz w:val="24"/>
          <w:szCs w:val="24"/>
        </w:rPr>
        <w:t>Se destaca a continuación,  una síntesis de los resultados analizad</w:t>
      </w:r>
      <w:r w:rsidR="002C0C53">
        <w:rPr>
          <w:rFonts w:ascii="Arial" w:hAnsi="Arial" w:cs="Arial"/>
          <w:sz w:val="24"/>
          <w:szCs w:val="24"/>
        </w:rPr>
        <w:t>os</w:t>
      </w:r>
      <w:r>
        <w:rPr>
          <w:rFonts w:ascii="Arial" w:hAnsi="Arial" w:cs="Arial"/>
          <w:sz w:val="24"/>
          <w:szCs w:val="24"/>
        </w:rPr>
        <w:t>,   privilegiando la información crucial que  permita identificar avances, retrocesos  y tendencias  en los ciclos, áreas, competencias y componentes, considerados en este documento.</w:t>
      </w:r>
    </w:p>
    <w:p w:rsidR="002C0C53" w:rsidRPr="00355740" w:rsidRDefault="002C0C53" w:rsidP="00796C6C">
      <w:pPr>
        <w:jc w:val="both"/>
        <w:rPr>
          <w:rFonts w:ascii="Arial" w:hAnsi="Arial" w:cs="Arial"/>
          <w:b/>
          <w:sz w:val="24"/>
          <w:szCs w:val="24"/>
        </w:rPr>
      </w:pPr>
      <w:r w:rsidRPr="00355740">
        <w:rPr>
          <w:rFonts w:ascii="Arial" w:hAnsi="Arial" w:cs="Arial"/>
          <w:b/>
          <w:sz w:val="24"/>
          <w:szCs w:val="24"/>
        </w:rPr>
        <w:t>Comparativo  IE privadas –oficiales –urbanas y rurales.</w:t>
      </w:r>
    </w:p>
    <w:p w:rsidR="002C0C53" w:rsidRDefault="002C0C53" w:rsidP="00796C6C">
      <w:pPr>
        <w:jc w:val="both"/>
        <w:rPr>
          <w:rFonts w:ascii="Arial" w:hAnsi="Arial" w:cs="Arial"/>
          <w:sz w:val="24"/>
          <w:szCs w:val="24"/>
        </w:rPr>
      </w:pPr>
      <w:r>
        <w:rPr>
          <w:rFonts w:ascii="Arial" w:hAnsi="Arial" w:cs="Arial"/>
          <w:sz w:val="24"/>
          <w:szCs w:val="24"/>
        </w:rPr>
        <w:t xml:space="preserve">Con leves diferencias,  las IE privadas obtienen mejores desempeños que las oficiales, y </w:t>
      </w:r>
      <w:r w:rsidR="002B30C7">
        <w:rPr>
          <w:rFonts w:ascii="Arial" w:hAnsi="Arial" w:cs="Arial"/>
          <w:sz w:val="24"/>
          <w:szCs w:val="24"/>
        </w:rPr>
        <w:t>dentro del</w:t>
      </w:r>
      <w:r>
        <w:rPr>
          <w:rFonts w:ascii="Arial" w:hAnsi="Arial" w:cs="Arial"/>
          <w:sz w:val="24"/>
          <w:szCs w:val="24"/>
        </w:rPr>
        <w:t xml:space="preserve"> sector oficial,  las urbanas se  sitúan por encima de las oficiales rurales. Para el año 2009, por ejemplo</w:t>
      </w:r>
      <w:r w:rsidR="002B30C7">
        <w:rPr>
          <w:rFonts w:ascii="Arial" w:hAnsi="Arial" w:cs="Arial"/>
          <w:sz w:val="24"/>
          <w:szCs w:val="24"/>
        </w:rPr>
        <w:t>, el promedio de lenguaje</w:t>
      </w:r>
      <w:r>
        <w:rPr>
          <w:rFonts w:ascii="Arial" w:hAnsi="Arial" w:cs="Arial"/>
          <w:sz w:val="24"/>
          <w:szCs w:val="24"/>
        </w:rPr>
        <w:t xml:space="preserve"> de 5º </w:t>
      </w:r>
      <w:r w:rsidR="002B30C7">
        <w:rPr>
          <w:rFonts w:ascii="Arial" w:hAnsi="Arial" w:cs="Arial"/>
          <w:sz w:val="24"/>
          <w:szCs w:val="24"/>
        </w:rPr>
        <w:t xml:space="preserve"> </w:t>
      </w:r>
      <w:r>
        <w:rPr>
          <w:rFonts w:ascii="Arial" w:hAnsi="Arial" w:cs="Arial"/>
          <w:sz w:val="24"/>
          <w:szCs w:val="24"/>
        </w:rPr>
        <w:t xml:space="preserve"> </w:t>
      </w:r>
      <w:r w:rsidR="002B30C7">
        <w:rPr>
          <w:rFonts w:ascii="Arial" w:hAnsi="Arial" w:cs="Arial"/>
          <w:sz w:val="24"/>
          <w:szCs w:val="24"/>
        </w:rPr>
        <w:t xml:space="preserve">de </w:t>
      </w:r>
      <w:r>
        <w:rPr>
          <w:rFonts w:ascii="Arial" w:hAnsi="Arial" w:cs="Arial"/>
          <w:sz w:val="24"/>
          <w:szCs w:val="24"/>
        </w:rPr>
        <w:t>las</w:t>
      </w:r>
      <w:r w:rsidR="002B30C7">
        <w:rPr>
          <w:rFonts w:ascii="Arial" w:hAnsi="Arial" w:cs="Arial"/>
          <w:sz w:val="24"/>
          <w:szCs w:val="24"/>
        </w:rPr>
        <w:t xml:space="preserve"> IE privadas es de  333, para las oficiales urbanas es de 297 y para  las oficiales rurales 287. Para el año 2012,  los promedios de matemática del mismo ciclo 5º son estos: IE privadas   obtienen 309 de promedio, las IE oficiales urbanas,  295 y las IE oficiales rurales 288. Es de destacar que  en este año 2012, las IEO rurales obtienen un promedio </w:t>
      </w:r>
      <w:r w:rsidR="00355740">
        <w:rPr>
          <w:rFonts w:ascii="Arial" w:hAnsi="Arial" w:cs="Arial"/>
          <w:sz w:val="24"/>
          <w:szCs w:val="24"/>
        </w:rPr>
        <w:t xml:space="preserve">levemente </w:t>
      </w:r>
      <w:r w:rsidR="002B30C7">
        <w:rPr>
          <w:rFonts w:ascii="Arial" w:hAnsi="Arial" w:cs="Arial"/>
          <w:sz w:val="24"/>
          <w:szCs w:val="24"/>
        </w:rPr>
        <w:t>superior</w:t>
      </w:r>
      <w:r w:rsidR="00355740">
        <w:rPr>
          <w:rFonts w:ascii="Arial" w:hAnsi="Arial" w:cs="Arial"/>
          <w:sz w:val="24"/>
          <w:szCs w:val="24"/>
        </w:rPr>
        <w:t xml:space="preserve"> (309)</w:t>
      </w:r>
      <w:r w:rsidR="002B30C7">
        <w:rPr>
          <w:rFonts w:ascii="Arial" w:hAnsi="Arial" w:cs="Arial"/>
          <w:sz w:val="24"/>
          <w:szCs w:val="24"/>
        </w:rPr>
        <w:t xml:space="preserve"> a las IEO urbanas </w:t>
      </w:r>
      <w:r w:rsidR="00355740">
        <w:rPr>
          <w:rFonts w:ascii="Arial" w:hAnsi="Arial" w:cs="Arial"/>
          <w:sz w:val="24"/>
          <w:szCs w:val="24"/>
        </w:rPr>
        <w:t>(307).  En el año 2013,  en el ciclo 9º de matemática, por ejemplo, las IE privadas obtienen 303, las IEO urbanas 294 y las rurales 292.   Es evidente, sin embargo que  esta diferencia entre los sectores privados  y oficial  y zonas urbana y rural,  tiende a disminuir.</w:t>
      </w:r>
    </w:p>
    <w:p w:rsidR="00E446F5" w:rsidRDefault="00E446F5" w:rsidP="00796C6C">
      <w:pPr>
        <w:jc w:val="both"/>
        <w:rPr>
          <w:rFonts w:ascii="Arial" w:hAnsi="Arial" w:cs="Arial"/>
          <w:b/>
          <w:sz w:val="24"/>
          <w:szCs w:val="24"/>
        </w:rPr>
      </w:pPr>
    </w:p>
    <w:p w:rsidR="00E70AEF" w:rsidRPr="00355740" w:rsidRDefault="00355740" w:rsidP="00796C6C">
      <w:pPr>
        <w:jc w:val="both"/>
        <w:rPr>
          <w:rFonts w:ascii="Arial" w:hAnsi="Arial" w:cs="Arial"/>
          <w:b/>
          <w:sz w:val="24"/>
          <w:szCs w:val="24"/>
        </w:rPr>
      </w:pPr>
      <w:r w:rsidRPr="00355740">
        <w:rPr>
          <w:rFonts w:ascii="Arial" w:hAnsi="Arial" w:cs="Arial"/>
          <w:b/>
          <w:sz w:val="24"/>
          <w:szCs w:val="24"/>
        </w:rPr>
        <w:t>Comparativo promedios oficiales  2009 -2012 -2013.</w:t>
      </w:r>
    </w:p>
    <w:p w:rsidR="00355740" w:rsidRDefault="00355740" w:rsidP="005E1F33">
      <w:pPr>
        <w:jc w:val="both"/>
        <w:rPr>
          <w:rFonts w:ascii="Arial" w:hAnsi="Arial" w:cs="Arial"/>
          <w:b/>
          <w:sz w:val="24"/>
          <w:szCs w:val="24"/>
        </w:rPr>
      </w:pPr>
    </w:p>
    <w:p w:rsidR="005E1F33" w:rsidRPr="002A5868" w:rsidRDefault="005E1F33" w:rsidP="005E1F33">
      <w:pPr>
        <w:jc w:val="both"/>
        <w:rPr>
          <w:rFonts w:ascii="Arial" w:hAnsi="Arial" w:cs="Arial"/>
          <w:color w:val="000000"/>
          <w:sz w:val="24"/>
          <w:szCs w:val="24"/>
        </w:rPr>
      </w:pPr>
      <w:r w:rsidRPr="002A5868">
        <w:rPr>
          <w:rFonts w:ascii="Arial" w:hAnsi="Arial" w:cs="Arial"/>
          <w:b/>
          <w:sz w:val="24"/>
          <w:szCs w:val="24"/>
        </w:rPr>
        <w:t>Área de lenguaje:</w:t>
      </w:r>
      <w:r w:rsidR="00355740">
        <w:rPr>
          <w:rFonts w:ascii="Arial" w:hAnsi="Arial" w:cs="Arial"/>
          <w:b/>
          <w:sz w:val="24"/>
          <w:szCs w:val="24"/>
        </w:rPr>
        <w:t xml:space="preserve"> </w:t>
      </w:r>
      <w:r w:rsidR="00A046A4" w:rsidRPr="00A046A4">
        <w:rPr>
          <w:rFonts w:ascii="Arial" w:hAnsi="Arial" w:cs="Arial"/>
          <w:sz w:val="24"/>
          <w:szCs w:val="24"/>
        </w:rPr>
        <w:t xml:space="preserve"> se evidencia en esta </w:t>
      </w:r>
      <w:r w:rsidR="00A046A4">
        <w:rPr>
          <w:rFonts w:ascii="Arial" w:hAnsi="Arial" w:cs="Arial"/>
          <w:sz w:val="24"/>
          <w:szCs w:val="24"/>
        </w:rPr>
        <w:t>área, avances significativos en</w:t>
      </w:r>
      <w:r w:rsidRPr="002A5868">
        <w:rPr>
          <w:rFonts w:ascii="Arial" w:hAnsi="Arial" w:cs="Arial"/>
          <w:sz w:val="24"/>
          <w:szCs w:val="24"/>
        </w:rPr>
        <w:t xml:space="preserve"> los p</w:t>
      </w:r>
      <w:r w:rsidR="00A046A4">
        <w:rPr>
          <w:rFonts w:ascii="Arial" w:hAnsi="Arial" w:cs="Arial"/>
          <w:sz w:val="24"/>
          <w:szCs w:val="24"/>
        </w:rPr>
        <w:t>romedios de los ciclos 5º y 9º los cuales</w:t>
      </w:r>
      <w:r w:rsidRPr="002A5868">
        <w:rPr>
          <w:rFonts w:ascii="Arial" w:hAnsi="Arial" w:cs="Arial"/>
          <w:sz w:val="24"/>
          <w:szCs w:val="24"/>
        </w:rPr>
        <w:t xml:space="preserve"> se incrementan en  más de  10 puntos entre los años 2009 y 2012.   Los del año 2013  son similares a los del año 2012, excepto en el ciclo 9º en el que disminuye a 298.  </w:t>
      </w:r>
      <w:r w:rsidR="00A046A4">
        <w:rPr>
          <w:rFonts w:ascii="Arial" w:hAnsi="Arial" w:cs="Arial"/>
          <w:sz w:val="24"/>
          <w:szCs w:val="24"/>
        </w:rPr>
        <w:t xml:space="preserve">El ciclo 3º, obtiene promedios por encima de 300 puntos para los años 2012 y 2013. </w:t>
      </w:r>
      <w:r w:rsidRPr="002A5868">
        <w:rPr>
          <w:rFonts w:ascii="Arial" w:hAnsi="Arial" w:cs="Arial"/>
          <w:sz w:val="24"/>
          <w:szCs w:val="24"/>
        </w:rPr>
        <w:t xml:space="preserve"> Es importante destacar que el  número de estudiantes evaluados en el año 2009  fue de </w:t>
      </w:r>
      <w:r w:rsidRPr="002A5868">
        <w:rPr>
          <w:rFonts w:ascii="Arial" w:hAnsi="Arial" w:cs="Arial"/>
          <w:color w:val="000000"/>
          <w:sz w:val="24"/>
          <w:szCs w:val="24"/>
        </w:rPr>
        <w:t xml:space="preserve">14.259  en el ciclo 5º y  de  12692 en el ciclo 9.   Mientras que para los años 2012 y 2013, el número de estudiantes evaluados se reduce prácticamente al 50%. </w:t>
      </w:r>
    </w:p>
    <w:p w:rsidR="005E1F33" w:rsidRDefault="005E1F33" w:rsidP="005E1F33">
      <w:pPr>
        <w:jc w:val="both"/>
        <w:rPr>
          <w:rFonts w:ascii="Arial" w:hAnsi="Arial" w:cs="Arial"/>
          <w:color w:val="000000"/>
          <w:sz w:val="24"/>
          <w:szCs w:val="24"/>
        </w:rPr>
      </w:pPr>
      <w:r w:rsidRPr="002A5868">
        <w:rPr>
          <w:rFonts w:ascii="Arial" w:hAnsi="Arial" w:cs="Arial"/>
          <w:b/>
          <w:sz w:val="24"/>
          <w:szCs w:val="24"/>
        </w:rPr>
        <w:lastRenderedPageBreak/>
        <w:t xml:space="preserve">Área de matemáticas: </w:t>
      </w:r>
      <w:r w:rsidRPr="002A5868">
        <w:rPr>
          <w:rFonts w:ascii="Arial" w:hAnsi="Arial" w:cs="Arial"/>
          <w:sz w:val="24"/>
          <w:szCs w:val="24"/>
        </w:rPr>
        <w:t xml:space="preserve">en esta área,   se  observan muy pocas variaciones  a lo largo de los ciclos y de los años  de aplicación de la prueba. Oscilan entre  291 y  302, con </w:t>
      </w:r>
      <w:r w:rsidR="00A046A4">
        <w:rPr>
          <w:rFonts w:ascii="Arial" w:hAnsi="Arial" w:cs="Arial"/>
          <w:sz w:val="24"/>
          <w:szCs w:val="24"/>
        </w:rPr>
        <w:t>leves diferencias</w:t>
      </w:r>
      <w:r w:rsidRPr="002A5868">
        <w:rPr>
          <w:rFonts w:ascii="Arial" w:hAnsi="Arial" w:cs="Arial"/>
          <w:sz w:val="24"/>
          <w:szCs w:val="24"/>
        </w:rPr>
        <w:t xml:space="preserve">. Sin embargo el ciclo 5º  se sitúa  ligeramente por encima de 300 y el ciclo 9 por encima de  290.    En el año 2009, se evaluaron  </w:t>
      </w:r>
      <w:r w:rsidRPr="002A5868">
        <w:rPr>
          <w:rFonts w:ascii="Arial" w:hAnsi="Arial" w:cs="Arial"/>
          <w:color w:val="000000"/>
          <w:sz w:val="24"/>
          <w:szCs w:val="24"/>
        </w:rPr>
        <w:t>14.212 estudiantes en el ciclo 5º y  12582 en el ciclo 9º;  pero para  los años 2012 y 2013,  el número de estudiantes evaluados,  se  redujo a aproximadamente el 50%</w:t>
      </w:r>
      <w:r w:rsidR="00A046A4">
        <w:rPr>
          <w:rFonts w:ascii="Arial" w:hAnsi="Arial" w:cs="Arial"/>
          <w:color w:val="000000"/>
          <w:sz w:val="24"/>
          <w:szCs w:val="24"/>
        </w:rPr>
        <w:t xml:space="preserve">.  </w:t>
      </w:r>
      <w:r w:rsidRPr="002A5868">
        <w:rPr>
          <w:rFonts w:ascii="Arial" w:hAnsi="Arial" w:cs="Arial"/>
          <w:color w:val="000000"/>
          <w:sz w:val="24"/>
          <w:szCs w:val="24"/>
        </w:rPr>
        <w:t xml:space="preserve">  </w:t>
      </w:r>
    </w:p>
    <w:p w:rsidR="005E1F33" w:rsidRPr="0071214C" w:rsidRDefault="005E1F33" w:rsidP="005E1F33">
      <w:pPr>
        <w:jc w:val="both"/>
        <w:rPr>
          <w:rFonts w:ascii="Arial" w:hAnsi="Arial" w:cs="Arial"/>
          <w:b/>
          <w:color w:val="000000"/>
          <w:sz w:val="24"/>
          <w:szCs w:val="24"/>
        </w:rPr>
      </w:pPr>
      <w:r w:rsidRPr="0071214C">
        <w:rPr>
          <w:rFonts w:ascii="Arial" w:hAnsi="Arial" w:cs="Arial"/>
          <w:b/>
          <w:color w:val="000000"/>
          <w:sz w:val="24"/>
          <w:szCs w:val="24"/>
        </w:rPr>
        <w:t xml:space="preserve">Área de Ciencias Naturales: </w:t>
      </w:r>
      <w:r w:rsidRPr="0071214C">
        <w:rPr>
          <w:rFonts w:ascii="Arial" w:hAnsi="Arial" w:cs="Arial"/>
          <w:color w:val="000000"/>
          <w:sz w:val="24"/>
          <w:szCs w:val="24"/>
        </w:rPr>
        <w:t xml:space="preserve">(esta </w:t>
      </w:r>
      <w:r>
        <w:rPr>
          <w:rFonts w:ascii="Arial" w:hAnsi="Arial" w:cs="Arial"/>
          <w:color w:val="000000"/>
          <w:sz w:val="24"/>
          <w:szCs w:val="24"/>
        </w:rPr>
        <w:t>área no fue evaluada  en el ciclo 3º del año 2009 y los resultados del año 2013  no han sido publicados)  los ciclos 5º y 9º registran para el año 2009 promedios de 297 y 284 respectivamente con un incremento positivo para el año 2012 en el que los dos ciclos obtienen  un promedio de 304, con 20 puntos de diferencia en el ciclo 9º. Los estudiantes evaluados en el año 2009  en el ciclo 5º fueron 14318 y en el ciclo 9º 12689; para el año 2012 fueron 6545 y 6011 respectivamente.</w:t>
      </w:r>
    </w:p>
    <w:p w:rsidR="005E1F33" w:rsidRPr="0071214C" w:rsidRDefault="005E1F33" w:rsidP="005E1F33">
      <w:pPr>
        <w:jc w:val="both"/>
        <w:rPr>
          <w:rFonts w:ascii="Arial" w:hAnsi="Arial" w:cs="Arial"/>
          <w:b/>
          <w:color w:val="000000"/>
          <w:sz w:val="24"/>
          <w:szCs w:val="24"/>
        </w:rPr>
      </w:pPr>
      <w:r w:rsidRPr="0071214C">
        <w:rPr>
          <w:rFonts w:ascii="Arial" w:hAnsi="Arial" w:cs="Arial"/>
          <w:b/>
          <w:color w:val="000000"/>
          <w:sz w:val="24"/>
          <w:szCs w:val="24"/>
        </w:rPr>
        <w:t xml:space="preserve">Área </w:t>
      </w:r>
      <w:r>
        <w:rPr>
          <w:rFonts w:ascii="Arial" w:hAnsi="Arial" w:cs="Arial"/>
          <w:b/>
          <w:color w:val="000000"/>
          <w:sz w:val="24"/>
          <w:szCs w:val="24"/>
        </w:rPr>
        <w:t>de Competencias Ciudadanas</w:t>
      </w:r>
      <w:r w:rsidRPr="0071214C">
        <w:rPr>
          <w:rFonts w:ascii="Arial" w:hAnsi="Arial" w:cs="Arial"/>
          <w:b/>
          <w:color w:val="000000"/>
          <w:sz w:val="24"/>
          <w:szCs w:val="24"/>
        </w:rPr>
        <w:t xml:space="preserve">: </w:t>
      </w:r>
      <w:r w:rsidRPr="0071214C">
        <w:rPr>
          <w:rFonts w:ascii="Arial" w:hAnsi="Arial" w:cs="Arial"/>
          <w:color w:val="000000"/>
          <w:sz w:val="24"/>
          <w:szCs w:val="24"/>
        </w:rPr>
        <w:t xml:space="preserve">(esta </w:t>
      </w:r>
      <w:r>
        <w:rPr>
          <w:rFonts w:ascii="Arial" w:hAnsi="Arial" w:cs="Arial"/>
          <w:color w:val="000000"/>
          <w:sz w:val="24"/>
          <w:szCs w:val="24"/>
        </w:rPr>
        <w:t>área no fue evaluada  en el  año 2009, solamente en los ciclos 5º y 9º de los años 2012 y 2013) los promedios de estos dos años son prácticamente los mismos en los dos ciclos.  En el año 2012  obtiene 305 y 298 y para el año 2013  obtiene 304 y 298.  Con respecto al número de estudiantes evaluados se observa un incremento entre los años 2012 y 2013.   En el ciclo 5º asciende de 6542  a 8473  y en el ciclo 9º  de 5989  a  7541.</w:t>
      </w:r>
    </w:p>
    <w:p w:rsidR="00A046A4" w:rsidRDefault="00A046A4" w:rsidP="005E1F33">
      <w:pPr>
        <w:jc w:val="both"/>
        <w:rPr>
          <w:rFonts w:ascii="Arial" w:hAnsi="Arial" w:cs="Arial"/>
          <w:b/>
          <w:color w:val="000000"/>
          <w:sz w:val="24"/>
          <w:szCs w:val="24"/>
        </w:rPr>
      </w:pPr>
    </w:p>
    <w:p w:rsidR="005E1F33" w:rsidRPr="00A046A4" w:rsidRDefault="00A046A4" w:rsidP="005E1F33">
      <w:pPr>
        <w:jc w:val="both"/>
        <w:rPr>
          <w:rFonts w:ascii="Arial" w:hAnsi="Arial" w:cs="Arial"/>
          <w:b/>
          <w:color w:val="000000"/>
          <w:sz w:val="24"/>
          <w:szCs w:val="24"/>
        </w:rPr>
      </w:pPr>
      <w:r w:rsidRPr="00A046A4">
        <w:rPr>
          <w:rFonts w:ascii="Arial" w:hAnsi="Arial" w:cs="Arial"/>
          <w:b/>
          <w:color w:val="000000"/>
          <w:sz w:val="24"/>
          <w:szCs w:val="24"/>
        </w:rPr>
        <w:t>Comparativo por  áreas, ciclos y niveles de desempeño:</w:t>
      </w:r>
    </w:p>
    <w:p w:rsidR="00A560AE" w:rsidRPr="00A560AE" w:rsidRDefault="00A560AE" w:rsidP="00A560AE">
      <w:pPr>
        <w:jc w:val="both"/>
        <w:rPr>
          <w:rFonts w:ascii="Arial" w:hAnsi="Arial" w:cs="Arial"/>
          <w:b/>
          <w:sz w:val="24"/>
          <w:szCs w:val="24"/>
        </w:rPr>
      </w:pPr>
      <w:r w:rsidRPr="00A560AE">
        <w:rPr>
          <w:rFonts w:ascii="Arial" w:hAnsi="Arial" w:cs="Arial"/>
          <w:b/>
          <w:sz w:val="24"/>
          <w:szCs w:val="24"/>
        </w:rPr>
        <w:t>Lenguaje</w:t>
      </w:r>
    </w:p>
    <w:p w:rsidR="00A560AE" w:rsidRDefault="00A560AE" w:rsidP="00A560AE">
      <w:pPr>
        <w:jc w:val="both"/>
        <w:rPr>
          <w:rFonts w:ascii="Arial" w:hAnsi="Arial" w:cs="Arial"/>
          <w:sz w:val="24"/>
          <w:szCs w:val="24"/>
        </w:rPr>
      </w:pPr>
      <w:r>
        <w:rPr>
          <w:rFonts w:ascii="Arial" w:hAnsi="Arial" w:cs="Arial"/>
          <w:sz w:val="24"/>
          <w:szCs w:val="24"/>
        </w:rPr>
        <w:t xml:space="preserve"> </w:t>
      </w:r>
      <w:r w:rsidRPr="002A5868">
        <w:rPr>
          <w:rFonts w:ascii="Arial" w:hAnsi="Arial" w:cs="Arial"/>
          <w:sz w:val="24"/>
          <w:szCs w:val="24"/>
        </w:rPr>
        <w:t>El ciclo 3º</w:t>
      </w:r>
      <w:r>
        <w:rPr>
          <w:rFonts w:ascii="Arial" w:hAnsi="Arial" w:cs="Arial"/>
          <w:sz w:val="24"/>
          <w:szCs w:val="24"/>
        </w:rPr>
        <w:t xml:space="preserve"> </w:t>
      </w:r>
      <w:r w:rsidRPr="002A5868">
        <w:rPr>
          <w:rFonts w:ascii="Arial" w:hAnsi="Arial" w:cs="Arial"/>
          <w:sz w:val="24"/>
          <w:szCs w:val="24"/>
        </w:rPr>
        <w:t xml:space="preserve"> registra </w:t>
      </w:r>
      <w:r>
        <w:rPr>
          <w:rFonts w:ascii="Arial" w:hAnsi="Arial" w:cs="Arial"/>
          <w:sz w:val="24"/>
          <w:szCs w:val="24"/>
        </w:rPr>
        <w:t xml:space="preserve"> </w:t>
      </w:r>
      <w:r w:rsidRPr="002A5868">
        <w:rPr>
          <w:rFonts w:ascii="Arial" w:hAnsi="Arial" w:cs="Arial"/>
          <w:sz w:val="24"/>
          <w:szCs w:val="24"/>
        </w:rPr>
        <w:t xml:space="preserve">para los años 2012 y 2013,  </w:t>
      </w:r>
      <w:r>
        <w:rPr>
          <w:rFonts w:ascii="Arial" w:hAnsi="Arial" w:cs="Arial"/>
          <w:sz w:val="24"/>
          <w:szCs w:val="24"/>
        </w:rPr>
        <w:t xml:space="preserve">mayores </w:t>
      </w:r>
      <w:r w:rsidRPr="002A5868">
        <w:rPr>
          <w:rFonts w:ascii="Arial" w:hAnsi="Arial" w:cs="Arial"/>
          <w:sz w:val="24"/>
          <w:szCs w:val="24"/>
        </w:rPr>
        <w:t xml:space="preserve"> porcentajes de los niveles  avanzado y satisfactorio </w:t>
      </w:r>
      <w:r>
        <w:rPr>
          <w:rFonts w:ascii="Arial" w:hAnsi="Arial" w:cs="Arial"/>
          <w:sz w:val="24"/>
          <w:szCs w:val="24"/>
        </w:rPr>
        <w:t xml:space="preserve"> que</w:t>
      </w:r>
      <w:r w:rsidRPr="002A5868">
        <w:rPr>
          <w:rFonts w:ascii="Arial" w:hAnsi="Arial" w:cs="Arial"/>
          <w:sz w:val="24"/>
          <w:szCs w:val="24"/>
        </w:rPr>
        <w:t xml:space="preserve"> supera</w:t>
      </w:r>
      <w:r>
        <w:rPr>
          <w:rFonts w:ascii="Arial" w:hAnsi="Arial" w:cs="Arial"/>
          <w:sz w:val="24"/>
          <w:szCs w:val="24"/>
        </w:rPr>
        <w:t xml:space="preserve">n  a </w:t>
      </w:r>
      <w:r w:rsidRPr="002A5868">
        <w:rPr>
          <w:rFonts w:ascii="Arial" w:hAnsi="Arial" w:cs="Arial"/>
          <w:sz w:val="24"/>
          <w:szCs w:val="24"/>
        </w:rPr>
        <w:t xml:space="preserve"> los niveles mínimo e insuficiente</w:t>
      </w:r>
      <w:r>
        <w:rPr>
          <w:rFonts w:ascii="Arial" w:hAnsi="Arial" w:cs="Arial"/>
          <w:sz w:val="24"/>
          <w:szCs w:val="24"/>
        </w:rPr>
        <w:t xml:space="preserve">. </w:t>
      </w:r>
    </w:p>
    <w:p w:rsidR="00A560AE" w:rsidRDefault="00A560AE" w:rsidP="00A560AE">
      <w:pPr>
        <w:jc w:val="both"/>
        <w:rPr>
          <w:rFonts w:ascii="Arial" w:hAnsi="Arial" w:cs="Arial"/>
          <w:sz w:val="24"/>
          <w:szCs w:val="24"/>
        </w:rPr>
      </w:pPr>
      <w:r w:rsidRPr="002A5868">
        <w:rPr>
          <w:rFonts w:ascii="Arial" w:hAnsi="Arial" w:cs="Arial"/>
          <w:sz w:val="24"/>
          <w:szCs w:val="24"/>
        </w:rPr>
        <w:t>El ciclo  5º de lenguaje muestra  entre los años 2009 -2012 y 2013;  la mayor proporción de estudiantes en lo</w:t>
      </w:r>
      <w:r>
        <w:rPr>
          <w:rFonts w:ascii="Arial" w:hAnsi="Arial" w:cs="Arial"/>
          <w:sz w:val="24"/>
          <w:szCs w:val="24"/>
        </w:rPr>
        <w:t xml:space="preserve">s niveles insuficiente y mínimo. </w:t>
      </w:r>
      <w:r w:rsidRPr="002A5868">
        <w:rPr>
          <w:rFonts w:ascii="Arial" w:hAnsi="Arial" w:cs="Arial"/>
          <w:sz w:val="24"/>
          <w:szCs w:val="24"/>
        </w:rPr>
        <w:t xml:space="preserve"> </w:t>
      </w:r>
      <w:r>
        <w:rPr>
          <w:rFonts w:ascii="Arial" w:hAnsi="Arial" w:cs="Arial"/>
          <w:sz w:val="24"/>
          <w:szCs w:val="24"/>
        </w:rPr>
        <w:t>E</w:t>
      </w:r>
      <w:r w:rsidRPr="002A5868">
        <w:rPr>
          <w:rFonts w:ascii="Arial" w:hAnsi="Arial" w:cs="Arial"/>
          <w:sz w:val="24"/>
          <w:szCs w:val="24"/>
        </w:rPr>
        <w:t xml:space="preserve">n los tres años, más del 40%  de los estudiantes  se ubican en el nivel mínimo, o sea  con  la apropiación de los elementos  básicos del área. </w:t>
      </w:r>
    </w:p>
    <w:p w:rsidR="00A560AE" w:rsidRPr="002A5868" w:rsidRDefault="00A560AE" w:rsidP="00A560AE">
      <w:pPr>
        <w:jc w:val="both"/>
        <w:rPr>
          <w:rFonts w:ascii="Arial" w:hAnsi="Arial" w:cs="Arial"/>
          <w:sz w:val="24"/>
          <w:szCs w:val="24"/>
        </w:rPr>
      </w:pPr>
      <w:r>
        <w:rPr>
          <w:rFonts w:ascii="Arial" w:hAnsi="Arial" w:cs="Arial"/>
          <w:sz w:val="24"/>
          <w:szCs w:val="24"/>
        </w:rPr>
        <w:t>El ciclo 9º del área de lenguaje, registra entre los años 2009 y 2013, más del 40%  de los estudiantes  ubicados en el nivel mínimo,  lo que significa que alcanzan un grado  el  desarrollo  de competencias básico.</w:t>
      </w:r>
    </w:p>
    <w:p w:rsidR="00E446F5" w:rsidRDefault="00E446F5" w:rsidP="00A560AE">
      <w:pPr>
        <w:jc w:val="both"/>
        <w:rPr>
          <w:rFonts w:ascii="Arial" w:hAnsi="Arial" w:cs="Arial"/>
          <w:b/>
          <w:sz w:val="24"/>
          <w:szCs w:val="24"/>
        </w:rPr>
      </w:pPr>
    </w:p>
    <w:p w:rsidR="00E446F5" w:rsidRDefault="00E446F5" w:rsidP="00A560AE">
      <w:pPr>
        <w:jc w:val="both"/>
        <w:rPr>
          <w:rFonts w:ascii="Arial" w:hAnsi="Arial" w:cs="Arial"/>
          <w:b/>
          <w:sz w:val="24"/>
          <w:szCs w:val="24"/>
        </w:rPr>
      </w:pPr>
    </w:p>
    <w:p w:rsidR="00E446F5" w:rsidRDefault="00E446F5" w:rsidP="00A560AE">
      <w:pPr>
        <w:jc w:val="both"/>
        <w:rPr>
          <w:rFonts w:ascii="Arial" w:hAnsi="Arial" w:cs="Arial"/>
          <w:b/>
          <w:sz w:val="24"/>
          <w:szCs w:val="24"/>
        </w:rPr>
      </w:pPr>
    </w:p>
    <w:p w:rsidR="00A560AE" w:rsidRPr="00A560AE" w:rsidRDefault="00A560AE" w:rsidP="00A560AE">
      <w:pPr>
        <w:jc w:val="both"/>
        <w:rPr>
          <w:rFonts w:ascii="Arial" w:hAnsi="Arial" w:cs="Arial"/>
          <w:b/>
          <w:sz w:val="24"/>
          <w:szCs w:val="24"/>
        </w:rPr>
      </w:pPr>
      <w:r w:rsidRPr="00A560AE">
        <w:rPr>
          <w:rFonts w:ascii="Arial" w:hAnsi="Arial" w:cs="Arial"/>
          <w:b/>
          <w:sz w:val="24"/>
          <w:szCs w:val="24"/>
        </w:rPr>
        <w:lastRenderedPageBreak/>
        <w:t>Matemática</w:t>
      </w:r>
    </w:p>
    <w:p w:rsidR="00A560AE" w:rsidRDefault="00A560AE" w:rsidP="00A560AE">
      <w:pPr>
        <w:jc w:val="both"/>
        <w:rPr>
          <w:rFonts w:ascii="Arial" w:hAnsi="Arial" w:cs="Arial"/>
          <w:sz w:val="24"/>
          <w:szCs w:val="24"/>
        </w:rPr>
      </w:pPr>
      <w:r w:rsidRPr="002A5868">
        <w:rPr>
          <w:rFonts w:ascii="Arial" w:hAnsi="Arial" w:cs="Arial"/>
          <w:sz w:val="24"/>
          <w:szCs w:val="24"/>
        </w:rPr>
        <w:t xml:space="preserve"> </w:t>
      </w:r>
      <w:r w:rsidRPr="008079B3">
        <w:rPr>
          <w:rFonts w:ascii="Arial" w:hAnsi="Arial" w:cs="Arial"/>
          <w:sz w:val="24"/>
          <w:szCs w:val="24"/>
        </w:rPr>
        <w:t xml:space="preserve">El ciclo 3º de matemáticas de los años 2012 y 2013,  </w:t>
      </w:r>
      <w:r>
        <w:rPr>
          <w:rFonts w:ascii="Arial" w:hAnsi="Arial" w:cs="Arial"/>
          <w:sz w:val="24"/>
          <w:szCs w:val="24"/>
        </w:rPr>
        <w:t xml:space="preserve">muestra </w:t>
      </w:r>
      <w:r w:rsidRPr="008079B3">
        <w:rPr>
          <w:rFonts w:ascii="Arial" w:hAnsi="Arial" w:cs="Arial"/>
          <w:sz w:val="24"/>
          <w:szCs w:val="24"/>
        </w:rPr>
        <w:t xml:space="preserve"> que  más del 52% de los estudiantes se ubican en los niveles satisfactorio y avanzado, con un incremento positivo  de dos  puntos en el nivel avanzado.</w:t>
      </w:r>
    </w:p>
    <w:p w:rsidR="00A560AE" w:rsidRDefault="00A560AE" w:rsidP="00A560AE">
      <w:pPr>
        <w:jc w:val="both"/>
        <w:rPr>
          <w:rFonts w:ascii="Arial" w:hAnsi="Arial" w:cs="Arial"/>
          <w:sz w:val="24"/>
          <w:szCs w:val="24"/>
        </w:rPr>
      </w:pPr>
      <w:r w:rsidRPr="008079B3">
        <w:rPr>
          <w:rFonts w:ascii="Arial" w:hAnsi="Arial" w:cs="Arial"/>
          <w:sz w:val="24"/>
          <w:szCs w:val="24"/>
        </w:rPr>
        <w:t>E</w:t>
      </w:r>
      <w:r>
        <w:rPr>
          <w:rFonts w:ascii="Arial" w:hAnsi="Arial" w:cs="Arial"/>
          <w:sz w:val="24"/>
          <w:szCs w:val="24"/>
        </w:rPr>
        <w:t xml:space="preserve">n el </w:t>
      </w:r>
      <w:r w:rsidRPr="008079B3">
        <w:rPr>
          <w:rFonts w:ascii="Arial" w:hAnsi="Arial" w:cs="Arial"/>
          <w:sz w:val="24"/>
          <w:szCs w:val="24"/>
        </w:rPr>
        <w:t xml:space="preserve"> ciclo 5º</w:t>
      </w:r>
      <w:r>
        <w:rPr>
          <w:rFonts w:ascii="Arial" w:hAnsi="Arial" w:cs="Arial"/>
          <w:sz w:val="24"/>
          <w:szCs w:val="24"/>
        </w:rPr>
        <w:t>, n</w:t>
      </w:r>
      <w:r w:rsidRPr="008079B3">
        <w:rPr>
          <w:rFonts w:ascii="Arial" w:hAnsi="Arial" w:cs="Arial"/>
          <w:sz w:val="24"/>
          <w:szCs w:val="24"/>
        </w:rPr>
        <w:t>o se observan avances ni reducciones</w:t>
      </w:r>
      <w:r>
        <w:rPr>
          <w:rFonts w:ascii="Arial" w:hAnsi="Arial" w:cs="Arial"/>
          <w:sz w:val="24"/>
          <w:szCs w:val="24"/>
        </w:rPr>
        <w:t xml:space="preserve">  notorias en los tres años</w:t>
      </w:r>
      <w:r w:rsidRPr="008079B3">
        <w:rPr>
          <w:rFonts w:ascii="Arial" w:hAnsi="Arial" w:cs="Arial"/>
          <w:sz w:val="24"/>
          <w:szCs w:val="24"/>
        </w:rPr>
        <w:t>: el 30% de los estudiantes se ubican en los nivel</w:t>
      </w:r>
      <w:r>
        <w:rPr>
          <w:rFonts w:ascii="Arial" w:hAnsi="Arial" w:cs="Arial"/>
          <w:sz w:val="24"/>
          <w:szCs w:val="24"/>
        </w:rPr>
        <w:t>es satisfactorio y avanzado y cerca del</w:t>
      </w:r>
      <w:r w:rsidRPr="008079B3">
        <w:rPr>
          <w:rFonts w:ascii="Arial" w:hAnsi="Arial" w:cs="Arial"/>
          <w:sz w:val="24"/>
          <w:szCs w:val="24"/>
        </w:rPr>
        <w:t xml:space="preserve"> 70% restante se sitúa en los niveles mínimo e insuficiente. </w:t>
      </w:r>
    </w:p>
    <w:p w:rsidR="00A560AE" w:rsidRPr="009A0AB6" w:rsidRDefault="00A560AE" w:rsidP="00A560AE">
      <w:pPr>
        <w:jc w:val="both"/>
        <w:rPr>
          <w:rFonts w:ascii="Arial" w:hAnsi="Arial" w:cs="Arial"/>
          <w:b/>
          <w:sz w:val="24"/>
          <w:szCs w:val="24"/>
        </w:rPr>
      </w:pPr>
      <w:r w:rsidRPr="009A0AB6">
        <w:rPr>
          <w:rFonts w:ascii="Arial" w:hAnsi="Arial" w:cs="Arial"/>
          <w:sz w:val="24"/>
          <w:szCs w:val="24"/>
        </w:rPr>
        <w:t>El  ciclo 9º del área de matemáticas, muestra los porcentajes  más bajos en el nivel avanzado donde para los tres años alcanza apenas el 2%.  La sumatoria de los niveles satisfactorio y avanzado alcanza apenas el 20%, ubicándose el 80%  de estudiantes restantes en los niveles  insuficiente  y mínimo.</w:t>
      </w:r>
      <w:r>
        <w:rPr>
          <w:rFonts w:ascii="Arial" w:hAnsi="Arial" w:cs="Arial"/>
          <w:b/>
          <w:sz w:val="24"/>
          <w:szCs w:val="24"/>
        </w:rPr>
        <w:t xml:space="preserve"> Es este el ciclo con  más bajos desempeños en  todas las áreas.</w:t>
      </w:r>
    </w:p>
    <w:p w:rsidR="00A560AE" w:rsidRPr="008079B3" w:rsidRDefault="00A560AE" w:rsidP="00A560AE">
      <w:pPr>
        <w:jc w:val="both"/>
        <w:rPr>
          <w:rFonts w:ascii="Arial" w:hAnsi="Arial" w:cs="Arial"/>
          <w:sz w:val="24"/>
          <w:szCs w:val="24"/>
        </w:rPr>
      </w:pPr>
    </w:p>
    <w:p w:rsidR="00A560AE" w:rsidRPr="008079B3" w:rsidRDefault="00A560AE" w:rsidP="00A560AE">
      <w:pPr>
        <w:jc w:val="both"/>
        <w:rPr>
          <w:rFonts w:ascii="Arial" w:hAnsi="Arial" w:cs="Arial"/>
          <w:sz w:val="24"/>
          <w:szCs w:val="24"/>
        </w:rPr>
      </w:pPr>
      <w:r w:rsidRPr="00A560AE">
        <w:rPr>
          <w:rFonts w:ascii="Arial" w:hAnsi="Arial" w:cs="Arial"/>
          <w:b/>
          <w:sz w:val="24"/>
          <w:szCs w:val="24"/>
        </w:rPr>
        <w:t xml:space="preserve">En </w:t>
      </w:r>
      <w:r>
        <w:rPr>
          <w:rFonts w:ascii="Arial" w:hAnsi="Arial" w:cs="Arial"/>
          <w:b/>
          <w:sz w:val="24"/>
          <w:szCs w:val="24"/>
        </w:rPr>
        <w:t>síntesis</w:t>
      </w:r>
      <w:r>
        <w:rPr>
          <w:rFonts w:ascii="Arial" w:hAnsi="Arial" w:cs="Arial"/>
          <w:sz w:val="24"/>
          <w:szCs w:val="24"/>
        </w:rPr>
        <w:t xml:space="preserve">,  para el año 2013 y en todas las áreas,   los mayores porcentajes de estudiantes (cerca del 60%) se ubican en los niveles insuficiente  y mínimo, evidenciando así mayores debilidades que fortalezas. La tendencia muestra  que el ciclo  3º tanto en lenguaje como matemáticas, es el único en obtener  mayores porcentajes de estudiantes en los niveles satisfactorio y avanzado. Para el grado quinto los desempeños desmejoran y se hacen críticos en el grado 9º.   </w:t>
      </w:r>
    </w:p>
    <w:p w:rsidR="00A560AE" w:rsidRDefault="00A560AE" w:rsidP="00A560AE">
      <w:pPr>
        <w:jc w:val="both"/>
        <w:rPr>
          <w:rFonts w:ascii="Arial" w:hAnsi="Arial" w:cs="Arial"/>
          <w:sz w:val="24"/>
          <w:szCs w:val="24"/>
        </w:rPr>
      </w:pPr>
    </w:p>
    <w:p w:rsidR="00A560AE" w:rsidRDefault="00A560AE" w:rsidP="00A560AE">
      <w:pPr>
        <w:jc w:val="both"/>
        <w:rPr>
          <w:rFonts w:ascii="Arial" w:hAnsi="Arial" w:cs="Arial"/>
          <w:b/>
          <w:sz w:val="24"/>
          <w:szCs w:val="24"/>
        </w:rPr>
      </w:pPr>
      <w:r w:rsidRPr="00A560AE">
        <w:rPr>
          <w:rFonts w:ascii="Arial" w:hAnsi="Arial" w:cs="Arial"/>
          <w:b/>
          <w:sz w:val="24"/>
          <w:szCs w:val="24"/>
        </w:rPr>
        <w:t>Competencias y componentes</w:t>
      </w:r>
    </w:p>
    <w:p w:rsidR="00E446F5" w:rsidRPr="00E446F5" w:rsidRDefault="00E446F5" w:rsidP="00A560AE">
      <w:pPr>
        <w:jc w:val="both"/>
        <w:rPr>
          <w:rFonts w:ascii="Arial" w:hAnsi="Arial" w:cs="Arial"/>
          <w:b/>
          <w:sz w:val="24"/>
          <w:szCs w:val="24"/>
        </w:rPr>
      </w:pPr>
      <w:r w:rsidRPr="00E446F5">
        <w:rPr>
          <w:rFonts w:ascii="Arial" w:hAnsi="Arial" w:cs="Arial"/>
          <w:b/>
          <w:sz w:val="24"/>
          <w:szCs w:val="24"/>
        </w:rPr>
        <w:t>Lenguaje ciclo 3º</w:t>
      </w:r>
    </w:p>
    <w:p w:rsidR="00E446F5" w:rsidRDefault="00E446F5" w:rsidP="00E446F5">
      <w:pPr>
        <w:jc w:val="both"/>
        <w:rPr>
          <w:rFonts w:ascii="Arial" w:hAnsi="Arial" w:cs="Arial"/>
          <w:sz w:val="24"/>
          <w:szCs w:val="24"/>
        </w:rPr>
      </w:pPr>
      <w:r>
        <w:rPr>
          <w:rFonts w:ascii="Arial" w:hAnsi="Arial" w:cs="Arial"/>
          <w:b/>
          <w:sz w:val="24"/>
          <w:szCs w:val="24"/>
        </w:rPr>
        <w:t>Competencia Comunicativa Lectora:</w:t>
      </w:r>
      <w:r>
        <w:rPr>
          <w:rFonts w:ascii="Arial" w:hAnsi="Arial" w:cs="Arial"/>
          <w:sz w:val="24"/>
          <w:szCs w:val="24"/>
        </w:rPr>
        <w:t xml:space="preserve"> para el año 2012, el 39% de las IEO del ciclo 3º se  ubican en “Muy Fuerte”  y “Fuerte”. Para el año 2013,  </w:t>
      </w:r>
      <w:r w:rsidRPr="00CD5841">
        <w:rPr>
          <w:rFonts w:ascii="Arial" w:hAnsi="Arial" w:cs="Arial"/>
          <w:b/>
          <w:sz w:val="24"/>
          <w:szCs w:val="24"/>
        </w:rPr>
        <w:t>se registra un  notable incremento positivo,</w:t>
      </w:r>
      <w:r>
        <w:rPr>
          <w:rFonts w:ascii="Arial" w:hAnsi="Arial" w:cs="Arial"/>
          <w:sz w:val="24"/>
          <w:szCs w:val="24"/>
        </w:rPr>
        <w:t xml:space="preserve"> ascendiendo al 77% de  IEO ubicadas en estos descriptores.  </w:t>
      </w:r>
    </w:p>
    <w:p w:rsidR="00E446F5" w:rsidRDefault="00E446F5" w:rsidP="00E446F5">
      <w:pPr>
        <w:jc w:val="both"/>
        <w:rPr>
          <w:rFonts w:ascii="Arial" w:hAnsi="Arial" w:cs="Arial"/>
          <w:sz w:val="24"/>
          <w:szCs w:val="24"/>
        </w:rPr>
      </w:pPr>
      <w:r>
        <w:rPr>
          <w:rFonts w:ascii="Arial" w:hAnsi="Arial" w:cs="Arial"/>
          <w:b/>
          <w:sz w:val="24"/>
          <w:szCs w:val="24"/>
        </w:rPr>
        <w:t xml:space="preserve">Competencia Comunicativa Escritora: </w:t>
      </w:r>
      <w:r>
        <w:rPr>
          <w:rFonts w:ascii="Arial" w:hAnsi="Arial" w:cs="Arial"/>
          <w:sz w:val="24"/>
          <w:szCs w:val="24"/>
        </w:rPr>
        <w:t xml:space="preserve">para el año 2012,  el 46% de las IEO se ubican en “Muy Fuerte”  y “Fuerte” y el 21% obtienen  Débil o “muy débil”, mientras que para el año 2013, ninguna IEO es calificada con “Muy Fuerte”  el 15%  se ubica en “Fuerte”  y el 64%  obtienen  Débil o “muy débil”.  </w:t>
      </w:r>
      <w:r w:rsidRPr="00CD5841">
        <w:rPr>
          <w:rFonts w:ascii="Arial" w:hAnsi="Arial" w:cs="Arial"/>
          <w:b/>
          <w:sz w:val="24"/>
          <w:szCs w:val="24"/>
        </w:rPr>
        <w:t>Se observa por tanto que la esta competencia, registró un retroceso entre los años 2012 y 2013.</w:t>
      </w:r>
    </w:p>
    <w:p w:rsidR="00E446F5" w:rsidRDefault="00E446F5" w:rsidP="00E446F5">
      <w:pPr>
        <w:jc w:val="both"/>
        <w:rPr>
          <w:rFonts w:ascii="Arial" w:hAnsi="Arial" w:cs="Arial"/>
          <w:sz w:val="24"/>
          <w:szCs w:val="24"/>
        </w:rPr>
      </w:pPr>
      <w:r>
        <w:rPr>
          <w:rFonts w:ascii="Arial" w:hAnsi="Arial" w:cs="Arial"/>
          <w:sz w:val="24"/>
          <w:szCs w:val="24"/>
        </w:rPr>
        <w:t>Los componentes semántico y pragmático tienen incrementos positivos notables; entre los dos años, de más del 10%, el componente sintáctico muestra una leve disminución.</w:t>
      </w:r>
    </w:p>
    <w:p w:rsidR="00E446F5" w:rsidRPr="00E446F5" w:rsidRDefault="00E446F5" w:rsidP="00E446F5">
      <w:pPr>
        <w:jc w:val="both"/>
        <w:rPr>
          <w:rFonts w:ascii="Arial" w:hAnsi="Arial" w:cs="Arial"/>
          <w:b/>
          <w:sz w:val="24"/>
          <w:szCs w:val="24"/>
        </w:rPr>
      </w:pPr>
      <w:r w:rsidRPr="00E446F5">
        <w:rPr>
          <w:rFonts w:ascii="Arial" w:hAnsi="Arial" w:cs="Arial"/>
          <w:b/>
          <w:sz w:val="24"/>
          <w:szCs w:val="24"/>
        </w:rPr>
        <w:lastRenderedPageBreak/>
        <w:t>Lenguaje Ciclo 5ª</w:t>
      </w:r>
    </w:p>
    <w:p w:rsidR="00E446F5" w:rsidRDefault="00E446F5" w:rsidP="00E446F5">
      <w:pPr>
        <w:jc w:val="both"/>
        <w:rPr>
          <w:rFonts w:ascii="Arial" w:hAnsi="Arial" w:cs="Arial"/>
          <w:sz w:val="24"/>
          <w:szCs w:val="24"/>
        </w:rPr>
      </w:pPr>
      <w:r>
        <w:rPr>
          <w:rFonts w:ascii="Arial" w:hAnsi="Arial" w:cs="Arial"/>
          <w:b/>
          <w:sz w:val="24"/>
          <w:szCs w:val="24"/>
        </w:rPr>
        <w:t>Competencia Comunicativa Lectora:</w:t>
      </w:r>
      <w:r>
        <w:rPr>
          <w:rFonts w:ascii="Arial" w:hAnsi="Arial" w:cs="Arial"/>
          <w:sz w:val="24"/>
          <w:szCs w:val="24"/>
        </w:rPr>
        <w:t xml:space="preserve"> Para el año 2012,  el 41% de las IEO  muestran Fortalezas  en  el desarrollo de la competencia comunicativa lectora, frente al 36% de las IEO que  muestran Debilidades.  Para el año 2013 las Fortalezas corresponden al  20% y las Debilidades al 60%.  En síntesis,  el ciclo 5º de lenguaje,  evidencia  un retroceso “relativo” del 21% en fortalezas  en la competencia comunicativa lectora.</w:t>
      </w:r>
    </w:p>
    <w:p w:rsidR="00E446F5" w:rsidRDefault="00E446F5" w:rsidP="00E446F5">
      <w:pPr>
        <w:jc w:val="both"/>
        <w:rPr>
          <w:rFonts w:ascii="Arial" w:hAnsi="Arial" w:cs="Arial"/>
          <w:sz w:val="24"/>
          <w:szCs w:val="24"/>
        </w:rPr>
      </w:pPr>
      <w:r>
        <w:rPr>
          <w:rFonts w:ascii="Arial" w:hAnsi="Arial" w:cs="Arial"/>
          <w:b/>
          <w:sz w:val="24"/>
          <w:szCs w:val="24"/>
        </w:rPr>
        <w:t xml:space="preserve">Competencia Comunicativa Escritora: </w:t>
      </w:r>
      <w:r>
        <w:rPr>
          <w:rFonts w:ascii="Arial" w:hAnsi="Arial" w:cs="Arial"/>
          <w:sz w:val="24"/>
          <w:szCs w:val="24"/>
        </w:rPr>
        <w:t>en el año 2012, el 34% de las IEO  registran fortalezas frente al 36%   que registran Debilidades   Para el año 2013, las fortalezas se incrementan al 59%  y las Debilidades se  reducen al 17% En conclusión, las IEO muestran avances en la competencia comunicativa escritora entre los años 2012 y 2013.</w:t>
      </w:r>
    </w:p>
    <w:p w:rsidR="00E446F5" w:rsidRDefault="00E446F5" w:rsidP="00E446F5">
      <w:pPr>
        <w:jc w:val="both"/>
        <w:rPr>
          <w:rFonts w:ascii="Arial" w:hAnsi="Arial" w:cs="Arial"/>
          <w:sz w:val="24"/>
          <w:szCs w:val="24"/>
        </w:rPr>
      </w:pPr>
      <w:r>
        <w:rPr>
          <w:rFonts w:ascii="Arial" w:hAnsi="Arial" w:cs="Arial"/>
          <w:b/>
          <w:sz w:val="24"/>
          <w:szCs w:val="24"/>
        </w:rPr>
        <w:t>Componente Semántico:</w:t>
      </w:r>
      <w:r>
        <w:rPr>
          <w:rFonts w:ascii="Arial" w:hAnsi="Arial" w:cs="Arial"/>
          <w:sz w:val="24"/>
          <w:szCs w:val="24"/>
        </w:rPr>
        <w:t xml:space="preserve">   Para el año 2012, el 39% de las IEO    registran fortalezas, este porcentaje disminuye al 31% en el 2013.</w:t>
      </w:r>
    </w:p>
    <w:p w:rsidR="00E446F5" w:rsidRDefault="00E446F5" w:rsidP="00E446F5">
      <w:pPr>
        <w:jc w:val="both"/>
        <w:rPr>
          <w:rFonts w:ascii="Arial" w:hAnsi="Arial" w:cs="Arial"/>
          <w:sz w:val="24"/>
          <w:szCs w:val="24"/>
        </w:rPr>
      </w:pPr>
      <w:r>
        <w:rPr>
          <w:rFonts w:ascii="Arial" w:hAnsi="Arial" w:cs="Arial"/>
          <w:b/>
          <w:sz w:val="24"/>
          <w:szCs w:val="24"/>
        </w:rPr>
        <w:t xml:space="preserve">Componente Sintáctico:   </w:t>
      </w:r>
      <w:r>
        <w:rPr>
          <w:rFonts w:ascii="Arial" w:hAnsi="Arial" w:cs="Arial"/>
          <w:sz w:val="24"/>
          <w:szCs w:val="24"/>
        </w:rPr>
        <w:t>en este componente, durante el año 2012, el 28%  de las IEO muestran fortalezas, mientras que  el 51% evidencia Debilidades. En el año 2013, ninguna IEO se ubica en muy fuerte;  el 18% se ubica en Fuerte y el 63% se ubica entre Débil y Muy débil.</w:t>
      </w:r>
    </w:p>
    <w:p w:rsidR="00E446F5" w:rsidRDefault="00E446F5" w:rsidP="00E446F5">
      <w:pPr>
        <w:jc w:val="both"/>
        <w:rPr>
          <w:rFonts w:ascii="Arial" w:hAnsi="Arial" w:cs="Arial"/>
          <w:sz w:val="24"/>
          <w:szCs w:val="24"/>
        </w:rPr>
      </w:pPr>
      <w:r>
        <w:rPr>
          <w:rFonts w:ascii="Arial" w:hAnsi="Arial" w:cs="Arial"/>
          <w:b/>
          <w:sz w:val="24"/>
          <w:szCs w:val="24"/>
        </w:rPr>
        <w:t>Componente Pragmático:</w:t>
      </w:r>
      <w:r>
        <w:rPr>
          <w:rFonts w:ascii="Arial" w:hAnsi="Arial" w:cs="Arial"/>
          <w:sz w:val="24"/>
          <w:szCs w:val="24"/>
        </w:rPr>
        <w:t xml:space="preserve"> en este  componente, en el año 2012, el  44% de las IEO  muestran fortalezas frente al 32% que evidencia  Debilidades.  Para el 2013,  el 63% muestra Fortalezas  y el 10%  de las IEO Debilidades.</w:t>
      </w:r>
    </w:p>
    <w:p w:rsidR="00E446F5" w:rsidRPr="00E446F5" w:rsidRDefault="00E446F5" w:rsidP="00E446F5">
      <w:pPr>
        <w:jc w:val="both"/>
        <w:rPr>
          <w:rFonts w:ascii="Arial" w:hAnsi="Arial" w:cs="Arial"/>
          <w:b/>
          <w:sz w:val="24"/>
          <w:szCs w:val="24"/>
        </w:rPr>
      </w:pPr>
      <w:r w:rsidRPr="00E446F5">
        <w:rPr>
          <w:rFonts w:ascii="Arial" w:hAnsi="Arial" w:cs="Arial"/>
          <w:b/>
          <w:sz w:val="24"/>
          <w:szCs w:val="24"/>
        </w:rPr>
        <w:t>Matemáticas ciclo 3º</w:t>
      </w:r>
    </w:p>
    <w:p w:rsidR="00E446F5" w:rsidRDefault="00E446F5" w:rsidP="00E446F5">
      <w:pPr>
        <w:jc w:val="both"/>
        <w:rPr>
          <w:rFonts w:ascii="Arial" w:hAnsi="Arial" w:cs="Arial"/>
          <w:sz w:val="24"/>
          <w:szCs w:val="24"/>
        </w:rPr>
      </w:pPr>
      <w:r>
        <w:rPr>
          <w:rFonts w:ascii="Arial" w:hAnsi="Arial" w:cs="Arial"/>
          <w:b/>
          <w:sz w:val="24"/>
          <w:szCs w:val="24"/>
        </w:rPr>
        <w:t xml:space="preserve">Competencia Razonamiento y Argumentación: </w:t>
      </w:r>
      <w:r>
        <w:rPr>
          <w:rFonts w:ascii="Arial" w:hAnsi="Arial" w:cs="Arial"/>
          <w:sz w:val="24"/>
          <w:szCs w:val="24"/>
        </w:rPr>
        <w:t>P</w:t>
      </w:r>
      <w:r w:rsidRPr="00A84A70">
        <w:rPr>
          <w:rFonts w:ascii="Arial" w:hAnsi="Arial" w:cs="Arial"/>
          <w:sz w:val="24"/>
          <w:szCs w:val="24"/>
        </w:rPr>
        <w:t xml:space="preserve">ara el año 2012, </w:t>
      </w:r>
      <w:r>
        <w:rPr>
          <w:rFonts w:ascii="Arial" w:hAnsi="Arial" w:cs="Arial"/>
          <w:sz w:val="24"/>
          <w:szCs w:val="24"/>
        </w:rPr>
        <w:t xml:space="preserve"> el 39% de  las IEO  muestra Fortalezas, frente al 45%  de  IEO que se  ubican en Debilidades.   En el año 2013,  las fortalezas </w:t>
      </w:r>
      <w:proofErr w:type="gramStart"/>
      <w:r>
        <w:rPr>
          <w:rFonts w:ascii="Arial" w:hAnsi="Arial" w:cs="Arial"/>
          <w:sz w:val="24"/>
          <w:szCs w:val="24"/>
        </w:rPr>
        <w:t>disminuye</w:t>
      </w:r>
      <w:proofErr w:type="gramEnd"/>
      <w:r>
        <w:rPr>
          <w:rFonts w:ascii="Arial" w:hAnsi="Arial" w:cs="Arial"/>
          <w:sz w:val="24"/>
          <w:szCs w:val="24"/>
        </w:rPr>
        <w:t xml:space="preserve"> al 13%  de las IEO, frente al 75%  de   Debilidades.   Sin embargo, el promedio del ciclo subió de 299 del año 2012 a 302 para el año 2013.  </w:t>
      </w:r>
    </w:p>
    <w:p w:rsidR="00E446F5" w:rsidRDefault="00E446F5" w:rsidP="00E446F5">
      <w:pPr>
        <w:jc w:val="both"/>
        <w:rPr>
          <w:rFonts w:ascii="Arial" w:hAnsi="Arial" w:cs="Arial"/>
          <w:sz w:val="24"/>
          <w:szCs w:val="24"/>
        </w:rPr>
      </w:pPr>
      <w:r>
        <w:rPr>
          <w:rFonts w:ascii="Arial" w:hAnsi="Arial" w:cs="Arial"/>
          <w:b/>
          <w:sz w:val="24"/>
          <w:szCs w:val="24"/>
        </w:rPr>
        <w:t xml:space="preserve">Competencia </w:t>
      </w:r>
      <w:r w:rsidRPr="00446DEB">
        <w:rPr>
          <w:rFonts w:ascii="Arial" w:hAnsi="Arial" w:cs="Arial"/>
          <w:b/>
          <w:sz w:val="24"/>
          <w:szCs w:val="24"/>
        </w:rPr>
        <w:t>Comunicación, Representación y Modelación;</w:t>
      </w:r>
      <w:r w:rsidRPr="00446DEB">
        <w:rPr>
          <w:rFonts w:ascii="Arial" w:hAnsi="Arial" w:cs="Arial"/>
          <w:sz w:val="24"/>
          <w:szCs w:val="24"/>
        </w:rPr>
        <w:t xml:space="preserve">  en el año 2012, el 21% de las IEO muestran fortalezas </w:t>
      </w:r>
      <w:r>
        <w:rPr>
          <w:rFonts w:ascii="Arial" w:hAnsi="Arial" w:cs="Arial"/>
          <w:sz w:val="24"/>
          <w:szCs w:val="24"/>
        </w:rPr>
        <w:t xml:space="preserve"> frente al 58% que  evidencias Debilidades.  En el año 2013, las fortalezas se incrementan al 80% de IEO con Muy Fuerte o Fuerte;  y las Debilidades  disminuyen al 7% de IEO.</w:t>
      </w:r>
    </w:p>
    <w:p w:rsidR="00E446F5" w:rsidRDefault="00E446F5" w:rsidP="00E446F5">
      <w:pPr>
        <w:jc w:val="both"/>
        <w:rPr>
          <w:rFonts w:ascii="Arial" w:hAnsi="Arial" w:cs="Arial"/>
          <w:sz w:val="24"/>
          <w:szCs w:val="24"/>
        </w:rPr>
      </w:pPr>
      <w:r>
        <w:rPr>
          <w:rFonts w:ascii="Arial" w:hAnsi="Arial" w:cs="Arial"/>
          <w:b/>
          <w:sz w:val="24"/>
          <w:szCs w:val="24"/>
        </w:rPr>
        <w:t xml:space="preserve">Competencia </w:t>
      </w:r>
      <w:r w:rsidRPr="00446DEB">
        <w:rPr>
          <w:rFonts w:ascii="Arial" w:hAnsi="Arial" w:cs="Arial"/>
          <w:b/>
          <w:sz w:val="24"/>
          <w:szCs w:val="24"/>
        </w:rPr>
        <w:t xml:space="preserve">Resolución de Problemas: </w:t>
      </w:r>
      <w:r>
        <w:rPr>
          <w:rFonts w:ascii="Arial" w:hAnsi="Arial" w:cs="Arial"/>
          <w:sz w:val="24"/>
          <w:szCs w:val="24"/>
        </w:rPr>
        <w:t>el 40% de las IEO se ubica en el año 2012 en Fortalezas, frente al 44% en el año 2013.  En cuanto a  Debilidades;  para el año 2012,  el 37% de las IEO se sitúan en “Débil” o “Muy Débil”  y disminuye al 32% de IEO en el año 2013.</w:t>
      </w:r>
    </w:p>
    <w:p w:rsidR="00E446F5" w:rsidRPr="00446DEB" w:rsidRDefault="00E446F5" w:rsidP="00E446F5">
      <w:pPr>
        <w:jc w:val="both"/>
        <w:rPr>
          <w:rFonts w:ascii="Arial" w:hAnsi="Arial" w:cs="Arial"/>
          <w:sz w:val="24"/>
          <w:szCs w:val="24"/>
        </w:rPr>
      </w:pPr>
      <w:r w:rsidRPr="00562328">
        <w:rPr>
          <w:rFonts w:ascii="Arial" w:hAnsi="Arial" w:cs="Arial"/>
          <w:b/>
          <w:sz w:val="24"/>
          <w:szCs w:val="24"/>
        </w:rPr>
        <w:t>Componente Numérico Variacional</w:t>
      </w:r>
      <w:r>
        <w:rPr>
          <w:rFonts w:ascii="Arial" w:hAnsi="Arial" w:cs="Arial"/>
          <w:sz w:val="24"/>
          <w:szCs w:val="24"/>
        </w:rPr>
        <w:t xml:space="preserve">: el 35% de las IEO evidencian Fortalezas  en el año 2012, pero para el año 2013, decrece al    28% de IEO situadas en </w:t>
      </w:r>
      <w:r>
        <w:rPr>
          <w:rFonts w:ascii="Arial" w:hAnsi="Arial" w:cs="Arial"/>
          <w:sz w:val="24"/>
          <w:szCs w:val="24"/>
        </w:rPr>
        <w:lastRenderedPageBreak/>
        <w:t>esta categoría. En “Débil” o “Muy Débil” en el año 2013; se ubican  el 48% de las IEO y en el año 2013, asciende al 49%</w:t>
      </w:r>
    </w:p>
    <w:p w:rsidR="00E446F5" w:rsidRDefault="00E446F5" w:rsidP="00E446F5">
      <w:pPr>
        <w:jc w:val="both"/>
        <w:rPr>
          <w:rFonts w:ascii="Arial" w:hAnsi="Arial" w:cs="Arial"/>
          <w:sz w:val="24"/>
          <w:szCs w:val="24"/>
        </w:rPr>
      </w:pPr>
      <w:r w:rsidRPr="00562328">
        <w:rPr>
          <w:rFonts w:ascii="Arial" w:hAnsi="Arial" w:cs="Arial"/>
          <w:b/>
          <w:sz w:val="24"/>
          <w:szCs w:val="24"/>
        </w:rPr>
        <w:t>Componente</w:t>
      </w:r>
      <w:r>
        <w:rPr>
          <w:rFonts w:ascii="Arial" w:hAnsi="Arial" w:cs="Arial"/>
          <w:b/>
          <w:sz w:val="24"/>
          <w:szCs w:val="24"/>
        </w:rPr>
        <w:t xml:space="preserve"> Geométrico Métrico:</w:t>
      </w:r>
      <w:r w:rsidRPr="001C5AC6">
        <w:rPr>
          <w:rFonts w:ascii="Arial" w:hAnsi="Arial" w:cs="Arial"/>
          <w:sz w:val="24"/>
          <w:szCs w:val="24"/>
        </w:rPr>
        <w:t xml:space="preserve"> Es</w:t>
      </w:r>
      <w:r>
        <w:rPr>
          <w:rFonts w:ascii="Arial" w:hAnsi="Arial" w:cs="Arial"/>
          <w:sz w:val="24"/>
          <w:szCs w:val="24"/>
        </w:rPr>
        <w:t xml:space="preserve">te componente  registra un alto incremento positivo entre los años 2012 y 2013 en Fortalezas,  pues asciende del 24% de IEO en esta categoría, al  62%.  </w:t>
      </w:r>
    </w:p>
    <w:p w:rsidR="00E446F5" w:rsidRDefault="00E446F5" w:rsidP="00E446F5">
      <w:pPr>
        <w:jc w:val="both"/>
        <w:rPr>
          <w:rFonts w:ascii="Arial" w:hAnsi="Arial" w:cs="Arial"/>
          <w:sz w:val="24"/>
          <w:szCs w:val="24"/>
        </w:rPr>
      </w:pPr>
      <w:r w:rsidRPr="009F337B">
        <w:rPr>
          <w:rFonts w:ascii="Arial" w:hAnsi="Arial" w:cs="Arial"/>
          <w:b/>
          <w:sz w:val="24"/>
          <w:szCs w:val="24"/>
        </w:rPr>
        <w:t>Componente Aleatorio</w:t>
      </w:r>
      <w:r>
        <w:rPr>
          <w:rFonts w:ascii="Arial" w:hAnsi="Arial" w:cs="Arial"/>
          <w:sz w:val="24"/>
          <w:szCs w:val="24"/>
        </w:rPr>
        <w:t xml:space="preserve">: en el año 2012, el 39% de las IEO muestran fortalezas en este componente. Este porcentaje se incrementa al 41% para el año 2013. </w:t>
      </w:r>
    </w:p>
    <w:p w:rsidR="00E446F5" w:rsidRPr="00E446F5" w:rsidRDefault="00E446F5" w:rsidP="00E446F5">
      <w:pPr>
        <w:jc w:val="both"/>
        <w:rPr>
          <w:rFonts w:ascii="Arial" w:hAnsi="Arial" w:cs="Arial"/>
          <w:b/>
          <w:sz w:val="24"/>
          <w:szCs w:val="24"/>
        </w:rPr>
      </w:pPr>
      <w:r w:rsidRPr="00E446F5">
        <w:rPr>
          <w:rFonts w:ascii="Arial" w:hAnsi="Arial" w:cs="Arial"/>
          <w:b/>
          <w:sz w:val="24"/>
          <w:szCs w:val="24"/>
        </w:rPr>
        <w:t xml:space="preserve">Matemáticas Ciclo 9º </w:t>
      </w:r>
    </w:p>
    <w:p w:rsidR="00E446F5" w:rsidRDefault="00E446F5" w:rsidP="00E446F5">
      <w:pPr>
        <w:jc w:val="both"/>
        <w:rPr>
          <w:rFonts w:ascii="Arial" w:hAnsi="Arial" w:cs="Arial"/>
          <w:b/>
          <w:sz w:val="24"/>
          <w:szCs w:val="24"/>
        </w:rPr>
      </w:pPr>
      <w:r>
        <w:rPr>
          <w:rFonts w:ascii="Arial" w:hAnsi="Arial" w:cs="Arial"/>
          <w:b/>
          <w:sz w:val="24"/>
          <w:szCs w:val="24"/>
        </w:rPr>
        <w:t xml:space="preserve">Competencia Razonamiento y Argumentación:   </w:t>
      </w:r>
      <w:r w:rsidRPr="00D65751">
        <w:rPr>
          <w:rFonts w:ascii="Arial" w:hAnsi="Arial" w:cs="Arial"/>
          <w:sz w:val="24"/>
          <w:szCs w:val="24"/>
        </w:rPr>
        <w:t>el Porcentaje de IEO que registra Fortalezas (</w:t>
      </w:r>
      <w:r>
        <w:rPr>
          <w:rFonts w:ascii="Arial" w:hAnsi="Arial" w:cs="Arial"/>
          <w:sz w:val="24"/>
          <w:szCs w:val="24"/>
        </w:rPr>
        <w:t xml:space="preserve">es para el año 2009;  es 41%, para el año 2012,  este porcentaje  se incrementa al 52%  y decrece  para el año 2013  al  32%. </w:t>
      </w:r>
      <w:r w:rsidRPr="00D65751">
        <w:rPr>
          <w:rFonts w:ascii="Arial" w:hAnsi="Arial" w:cs="Arial"/>
          <w:b/>
          <w:sz w:val="24"/>
          <w:szCs w:val="24"/>
        </w:rPr>
        <w:t>Los promedios para los tres años, no muestran variaci</w:t>
      </w:r>
      <w:r>
        <w:rPr>
          <w:rFonts w:ascii="Arial" w:hAnsi="Arial" w:cs="Arial"/>
          <w:b/>
          <w:sz w:val="24"/>
          <w:szCs w:val="24"/>
        </w:rPr>
        <w:t>ones significativas,</w:t>
      </w:r>
      <w:r w:rsidRPr="00D65751">
        <w:rPr>
          <w:rFonts w:ascii="Arial" w:hAnsi="Arial" w:cs="Arial"/>
          <w:b/>
          <w:sz w:val="24"/>
          <w:szCs w:val="24"/>
        </w:rPr>
        <w:t xml:space="preserve">  para el año 2009  el promedio es  293; para el año 2012, corresponde a  291</w:t>
      </w:r>
      <w:r>
        <w:rPr>
          <w:rFonts w:ascii="Arial" w:hAnsi="Arial" w:cs="Arial"/>
          <w:b/>
          <w:sz w:val="24"/>
          <w:szCs w:val="24"/>
        </w:rPr>
        <w:t xml:space="preserve"> </w:t>
      </w:r>
      <w:r w:rsidRPr="00D65751">
        <w:rPr>
          <w:rFonts w:ascii="Arial" w:hAnsi="Arial" w:cs="Arial"/>
          <w:b/>
          <w:sz w:val="24"/>
          <w:szCs w:val="24"/>
        </w:rPr>
        <w:t>y para el año 2013, el promedio es 294.</w:t>
      </w:r>
      <w:r>
        <w:rPr>
          <w:rFonts w:ascii="Arial" w:hAnsi="Arial" w:cs="Arial"/>
          <w:b/>
          <w:sz w:val="24"/>
          <w:szCs w:val="24"/>
        </w:rPr>
        <w:t xml:space="preserve"> </w:t>
      </w:r>
    </w:p>
    <w:p w:rsidR="00E446F5" w:rsidRDefault="00E446F5" w:rsidP="00E446F5">
      <w:pPr>
        <w:jc w:val="both"/>
        <w:rPr>
          <w:rFonts w:ascii="Arial" w:hAnsi="Arial" w:cs="Arial"/>
          <w:sz w:val="24"/>
          <w:szCs w:val="24"/>
        </w:rPr>
      </w:pPr>
      <w:r>
        <w:rPr>
          <w:rFonts w:ascii="Arial" w:hAnsi="Arial" w:cs="Arial"/>
          <w:b/>
          <w:sz w:val="24"/>
          <w:szCs w:val="24"/>
        </w:rPr>
        <w:t xml:space="preserve">Competencia </w:t>
      </w:r>
      <w:r w:rsidRPr="00446DEB">
        <w:rPr>
          <w:rFonts w:ascii="Arial" w:hAnsi="Arial" w:cs="Arial"/>
          <w:b/>
          <w:sz w:val="24"/>
          <w:szCs w:val="24"/>
        </w:rPr>
        <w:t>Comunicación, Representación y Modelación;</w:t>
      </w:r>
      <w:r w:rsidRPr="00446DEB">
        <w:rPr>
          <w:rFonts w:ascii="Arial" w:hAnsi="Arial" w:cs="Arial"/>
          <w:sz w:val="24"/>
          <w:szCs w:val="24"/>
        </w:rPr>
        <w:t xml:space="preserve">  </w:t>
      </w:r>
      <w:r>
        <w:rPr>
          <w:rFonts w:ascii="Arial" w:hAnsi="Arial" w:cs="Arial"/>
          <w:sz w:val="24"/>
          <w:szCs w:val="24"/>
        </w:rPr>
        <w:t xml:space="preserve">para el año 2009, el 41% de las IEO muestra Fortalezas en esta competencia,  para el año 2012,   el 42%  y para el año 2003 se evidencia un incremento positivo  para alcanzar el  67% de  IEO. </w:t>
      </w:r>
    </w:p>
    <w:p w:rsidR="00E446F5" w:rsidRPr="004A614C" w:rsidRDefault="00E446F5" w:rsidP="00E446F5">
      <w:pPr>
        <w:jc w:val="both"/>
        <w:rPr>
          <w:rFonts w:ascii="Arial" w:hAnsi="Arial" w:cs="Arial"/>
          <w:sz w:val="24"/>
          <w:szCs w:val="24"/>
        </w:rPr>
      </w:pPr>
      <w:r>
        <w:rPr>
          <w:rFonts w:ascii="Arial" w:hAnsi="Arial" w:cs="Arial"/>
          <w:b/>
          <w:sz w:val="24"/>
          <w:szCs w:val="24"/>
        </w:rPr>
        <w:t xml:space="preserve">Competencia </w:t>
      </w:r>
      <w:r w:rsidRPr="00446DEB">
        <w:rPr>
          <w:rFonts w:ascii="Arial" w:hAnsi="Arial" w:cs="Arial"/>
          <w:b/>
          <w:sz w:val="24"/>
          <w:szCs w:val="24"/>
        </w:rPr>
        <w:t xml:space="preserve">Resolución de Problemas: </w:t>
      </w:r>
      <w:r>
        <w:rPr>
          <w:rFonts w:ascii="Arial" w:hAnsi="Arial" w:cs="Arial"/>
          <w:b/>
          <w:sz w:val="24"/>
          <w:szCs w:val="24"/>
        </w:rPr>
        <w:t>los</w:t>
      </w:r>
      <w:r w:rsidRPr="004A614C">
        <w:rPr>
          <w:rFonts w:ascii="Arial" w:hAnsi="Arial" w:cs="Arial"/>
          <w:sz w:val="24"/>
          <w:szCs w:val="24"/>
        </w:rPr>
        <w:t xml:space="preserve"> porcentajes de IEO con fortalezas en esta competencia  </w:t>
      </w:r>
      <w:r>
        <w:rPr>
          <w:rFonts w:ascii="Arial" w:hAnsi="Arial" w:cs="Arial"/>
          <w:sz w:val="24"/>
          <w:szCs w:val="24"/>
        </w:rPr>
        <w:t xml:space="preserve"> muestran una tendencia a la baja entre los años 2009 con 58%, el año 2012 con 30% y  para el 2013, con el 24%.  Entre los años 2009 y 2013, se reduce a menos de la mitad las IEO  con fortalezas.</w:t>
      </w:r>
    </w:p>
    <w:p w:rsidR="00E446F5" w:rsidRDefault="00E446F5" w:rsidP="00E446F5">
      <w:pPr>
        <w:jc w:val="both"/>
        <w:rPr>
          <w:rFonts w:ascii="Arial" w:hAnsi="Arial" w:cs="Arial"/>
          <w:sz w:val="24"/>
          <w:szCs w:val="24"/>
        </w:rPr>
      </w:pPr>
      <w:r w:rsidRPr="00562328">
        <w:rPr>
          <w:rFonts w:ascii="Arial" w:hAnsi="Arial" w:cs="Arial"/>
          <w:b/>
          <w:sz w:val="24"/>
          <w:szCs w:val="24"/>
        </w:rPr>
        <w:t>Componente Numérico Variacional</w:t>
      </w:r>
      <w:r>
        <w:rPr>
          <w:rFonts w:ascii="Arial" w:hAnsi="Arial" w:cs="Arial"/>
          <w:sz w:val="24"/>
          <w:szCs w:val="24"/>
        </w:rPr>
        <w:t>: los  porcentajes de IEO  con fortalezas para los tres años son estos: 30% para el 2009;   22% para el 2012  y   42% para el 2013.  Las Debilidades (“Débil” o “Muy Débil”)  son respectivamente,  50%,  62% y 39%.  El año  con más bajo desempeño en este componente es  2012.</w:t>
      </w:r>
    </w:p>
    <w:p w:rsidR="00E446F5" w:rsidRDefault="00E446F5" w:rsidP="00E446F5">
      <w:pPr>
        <w:jc w:val="both"/>
        <w:rPr>
          <w:rFonts w:ascii="Arial" w:hAnsi="Arial" w:cs="Arial"/>
          <w:sz w:val="24"/>
          <w:szCs w:val="24"/>
        </w:rPr>
      </w:pPr>
      <w:r w:rsidRPr="00562328">
        <w:rPr>
          <w:rFonts w:ascii="Arial" w:hAnsi="Arial" w:cs="Arial"/>
          <w:b/>
          <w:sz w:val="24"/>
          <w:szCs w:val="24"/>
        </w:rPr>
        <w:t>Componente</w:t>
      </w:r>
      <w:r>
        <w:rPr>
          <w:rFonts w:ascii="Arial" w:hAnsi="Arial" w:cs="Arial"/>
          <w:b/>
          <w:sz w:val="24"/>
          <w:szCs w:val="24"/>
        </w:rPr>
        <w:t xml:space="preserve"> Geométrico Métrico:</w:t>
      </w:r>
      <w:r w:rsidRPr="001C5AC6">
        <w:rPr>
          <w:rFonts w:ascii="Arial" w:hAnsi="Arial" w:cs="Arial"/>
          <w:sz w:val="24"/>
          <w:szCs w:val="24"/>
        </w:rPr>
        <w:t xml:space="preserve"> </w:t>
      </w:r>
      <w:r>
        <w:rPr>
          <w:rFonts w:ascii="Arial" w:hAnsi="Arial" w:cs="Arial"/>
          <w:sz w:val="24"/>
          <w:szCs w:val="24"/>
        </w:rPr>
        <w:t xml:space="preserve">  se evidencia una tendencia a la baja en fortalezas entre los tres años, así: para el 2009, el 50% de las IEO  son calificadas con   </w:t>
      </w:r>
      <w:r w:rsidRPr="00D65751">
        <w:rPr>
          <w:rFonts w:ascii="Arial" w:hAnsi="Arial" w:cs="Arial"/>
          <w:sz w:val="24"/>
          <w:szCs w:val="24"/>
        </w:rPr>
        <w:t>“Muy Fuerte”  y “Fuerte”</w:t>
      </w:r>
      <w:r>
        <w:rPr>
          <w:rFonts w:ascii="Arial" w:hAnsi="Arial" w:cs="Arial"/>
          <w:sz w:val="24"/>
          <w:szCs w:val="24"/>
        </w:rPr>
        <w:t xml:space="preserve">, para el año 2012  disminuyen al 42%  y para el año 2013, rebaja al 39%. </w:t>
      </w:r>
    </w:p>
    <w:p w:rsidR="00E446F5" w:rsidRDefault="00E446F5" w:rsidP="00E446F5">
      <w:pPr>
        <w:jc w:val="both"/>
        <w:rPr>
          <w:rFonts w:ascii="Arial" w:hAnsi="Arial" w:cs="Arial"/>
          <w:sz w:val="24"/>
          <w:szCs w:val="24"/>
        </w:rPr>
      </w:pPr>
      <w:r w:rsidRPr="009F337B">
        <w:rPr>
          <w:rFonts w:ascii="Arial" w:hAnsi="Arial" w:cs="Arial"/>
          <w:b/>
          <w:sz w:val="24"/>
          <w:szCs w:val="24"/>
        </w:rPr>
        <w:t>Componente Aleatorio</w:t>
      </w:r>
      <w:r>
        <w:rPr>
          <w:rFonts w:ascii="Arial" w:hAnsi="Arial" w:cs="Arial"/>
          <w:sz w:val="24"/>
          <w:szCs w:val="24"/>
        </w:rPr>
        <w:t>: en el año 2009,    el 62% de las IEO,  registran Fortalezas; en el año 2012   es  el  61%  y para el año 2013, disminuye al  46%. Para  los tres años el porcentaje correspondiente a la categoría Similar, fluctúa entre el 10% y el 20%.</w:t>
      </w:r>
    </w:p>
    <w:p w:rsidR="00E446F5" w:rsidRDefault="00E446F5" w:rsidP="00E446F5">
      <w:pPr>
        <w:jc w:val="both"/>
        <w:rPr>
          <w:rFonts w:ascii="Arial" w:hAnsi="Arial" w:cs="Arial"/>
          <w:sz w:val="24"/>
          <w:szCs w:val="24"/>
        </w:rPr>
      </w:pPr>
    </w:p>
    <w:p w:rsidR="00E446F5" w:rsidRDefault="00E446F5" w:rsidP="00E446F5">
      <w:pPr>
        <w:jc w:val="both"/>
        <w:rPr>
          <w:rFonts w:ascii="Arial" w:hAnsi="Arial" w:cs="Arial"/>
          <w:sz w:val="24"/>
          <w:szCs w:val="24"/>
        </w:rPr>
      </w:pPr>
    </w:p>
    <w:p w:rsidR="00A560AE" w:rsidRPr="002A5868" w:rsidRDefault="00A560AE" w:rsidP="00A560AE">
      <w:pPr>
        <w:jc w:val="both"/>
        <w:rPr>
          <w:rFonts w:ascii="Arial" w:hAnsi="Arial" w:cs="Arial"/>
          <w:sz w:val="24"/>
          <w:szCs w:val="24"/>
        </w:rPr>
      </w:pPr>
    </w:p>
    <w:p w:rsidR="00A560AE" w:rsidRDefault="00A560AE" w:rsidP="00A560AE"/>
    <w:p w:rsidR="00E70AEF" w:rsidRPr="00940D33" w:rsidRDefault="00E70AEF" w:rsidP="00796C6C">
      <w:pPr>
        <w:jc w:val="both"/>
        <w:rPr>
          <w:rFonts w:ascii="Arial" w:hAnsi="Arial" w:cs="Arial"/>
          <w:sz w:val="24"/>
          <w:szCs w:val="24"/>
        </w:rPr>
      </w:pPr>
    </w:p>
    <w:p w:rsidR="00BA680A" w:rsidRPr="00940D33" w:rsidRDefault="00BA680A" w:rsidP="0006322D">
      <w:pPr>
        <w:jc w:val="both"/>
        <w:rPr>
          <w:rFonts w:ascii="Arial" w:hAnsi="Arial" w:cs="Arial"/>
          <w:sz w:val="24"/>
          <w:szCs w:val="24"/>
        </w:rPr>
      </w:pPr>
    </w:p>
    <w:p w:rsidR="003C5FBF" w:rsidRDefault="003C5FBF" w:rsidP="0006322D">
      <w:pPr>
        <w:jc w:val="both"/>
      </w:pPr>
    </w:p>
    <w:p w:rsidR="00803F48" w:rsidRDefault="00803F48" w:rsidP="0006322D">
      <w:pPr>
        <w:jc w:val="both"/>
      </w:pPr>
    </w:p>
    <w:p w:rsidR="00803F48" w:rsidRDefault="00803F48" w:rsidP="0006322D">
      <w:pPr>
        <w:jc w:val="both"/>
      </w:pPr>
    </w:p>
    <w:p w:rsidR="00803F48" w:rsidRDefault="00803F48" w:rsidP="0006322D">
      <w:pPr>
        <w:jc w:val="both"/>
      </w:pPr>
    </w:p>
    <w:p w:rsidR="00803F48" w:rsidRDefault="00803F48" w:rsidP="0006322D">
      <w:pPr>
        <w:jc w:val="both"/>
      </w:pPr>
    </w:p>
    <w:p w:rsidR="00803F48" w:rsidRDefault="00803F48" w:rsidP="0006322D">
      <w:pPr>
        <w:jc w:val="both"/>
      </w:pPr>
    </w:p>
    <w:p w:rsidR="00803F48" w:rsidRDefault="00803F48" w:rsidP="0006322D">
      <w:pPr>
        <w:jc w:val="both"/>
      </w:pPr>
    </w:p>
    <w:p w:rsidR="00803F48" w:rsidRDefault="00803F48" w:rsidP="0006322D">
      <w:pPr>
        <w:jc w:val="both"/>
      </w:pPr>
    </w:p>
    <w:p w:rsidR="00803F48" w:rsidRDefault="00803F48" w:rsidP="0006322D">
      <w:pPr>
        <w:jc w:val="both"/>
      </w:pPr>
    </w:p>
    <w:p w:rsidR="00803F48" w:rsidRDefault="00803F48" w:rsidP="0006322D">
      <w:pPr>
        <w:jc w:val="both"/>
      </w:pPr>
    </w:p>
    <w:p w:rsidR="00803F48" w:rsidRDefault="00803F48" w:rsidP="0006322D">
      <w:pPr>
        <w:jc w:val="both"/>
      </w:pPr>
    </w:p>
    <w:p w:rsidR="003C5FBF" w:rsidRDefault="003C5FBF" w:rsidP="0006322D">
      <w:pPr>
        <w:jc w:val="both"/>
      </w:pPr>
    </w:p>
    <w:p w:rsidR="003C5FBF" w:rsidRDefault="003C5FBF" w:rsidP="0006322D">
      <w:pPr>
        <w:jc w:val="both"/>
      </w:pPr>
    </w:p>
    <w:p w:rsidR="003C5FBF" w:rsidRDefault="003C5FBF" w:rsidP="0006322D">
      <w:pPr>
        <w:jc w:val="both"/>
      </w:pPr>
    </w:p>
    <w:p w:rsidR="003C5FBF" w:rsidRPr="0006322D" w:rsidRDefault="003C5FBF" w:rsidP="0006322D">
      <w:pPr>
        <w:jc w:val="both"/>
      </w:pPr>
    </w:p>
    <w:sectPr w:rsidR="003C5FBF" w:rsidRPr="0006322D" w:rsidSect="009A517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87EC2"/>
    <w:multiLevelType w:val="multilevel"/>
    <w:tmpl w:val="E2B240FA"/>
    <w:lvl w:ilvl="0">
      <w:start w:val="1"/>
      <w:numFmt w:val="decimal"/>
      <w:lvlText w:val="%1."/>
      <w:lvlJc w:val="left"/>
      <w:pPr>
        <w:ind w:left="644" w:hanging="360"/>
      </w:pPr>
      <w:rPr>
        <w:rFonts w:hint="default"/>
      </w:rPr>
    </w:lvl>
    <w:lvl w:ilvl="1">
      <w:start w:val="1"/>
      <w:numFmt w:val="decimal"/>
      <w:isLgl/>
      <w:lvlText w:val="%1.%2"/>
      <w:lvlJc w:val="left"/>
      <w:pPr>
        <w:ind w:left="1376" w:hanging="525"/>
      </w:pPr>
      <w:rPr>
        <w:rFonts w:hint="default"/>
      </w:rPr>
    </w:lvl>
    <w:lvl w:ilvl="2">
      <w:start w:val="1"/>
      <w:numFmt w:val="decimal"/>
      <w:isLgl/>
      <w:lvlText w:val="%1.%2.%3"/>
      <w:lvlJc w:val="left"/>
      <w:pPr>
        <w:ind w:left="1724" w:hanging="720"/>
      </w:pPr>
      <w:rPr>
        <w:rFonts w:hint="default"/>
      </w:rPr>
    </w:lvl>
    <w:lvl w:ilvl="3">
      <w:start w:val="1"/>
      <w:numFmt w:val="decimal"/>
      <w:isLgl/>
      <w:lvlText w:val="%1.%2.%3.%4"/>
      <w:lvlJc w:val="left"/>
      <w:pPr>
        <w:ind w:left="2444" w:hanging="108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524" w:hanging="144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604" w:hanging="1800"/>
      </w:pPr>
      <w:rPr>
        <w:rFonts w:hint="default"/>
      </w:rPr>
    </w:lvl>
    <w:lvl w:ilvl="8">
      <w:start w:val="1"/>
      <w:numFmt w:val="decimal"/>
      <w:isLgl/>
      <w:lvlText w:val="%1.%2.%3.%4.%5.%6.%7.%8.%9"/>
      <w:lvlJc w:val="left"/>
      <w:pPr>
        <w:ind w:left="4964" w:hanging="1800"/>
      </w:pPr>
      <w:rPr>
        <w:rFonts w:hint="default"/>
      </w:rPr>
    </w:lvl>
  </w:abstractNum>
  <w:abstractNum w:abstractNumId="1">
    <w:nsid w:val="0AC7254A"/>
    <w:multiLevelType w:val="multilevel"/>
    <w:tmpl w:val="E2B240FA"/>
    <w:lvl w:ilvl="0">
      <w:start w:val="1"/>
      <w:numFmt w:val="decimal"/>
      <w:lvlText w:val="%1."/>
      <w:lvlJc w:val="left"/>
      <w:pPr>
        <w:ind w:left="644" w:hanging="360"/>
      </w:pPr>
      <w:rPr>
        <w:rFonts w:hint="default"/>
      </w:rPr>
    </w:lvl>
    <w:lvl w:ilvl="1">
      <w:start w:val="1"/>
      <w:numFmt w:val="decimal"/>
      <w:isLgl/>
      <w:lvlText w:val="%1.%2"/>
      <w:lvlJc w:val="left"/>
      <w:pPr>
        <w:ind w:left="1169" w:hanging="525"/>
      </w:pPr>
      <w:rPr>
        <w:rFonts w:hint="default"/>
      </w:rPr>
    </w:lvl>
    <w:lvl w:ilvl="2">
      <w:start w:val="1"/>
      <w:numFmt w:val="decimal"/>
      <w:isLgl/>
      <w:lvlText w:val="%1.%2.%3"/>
      <w:lvlJc w:val="left"/>
      <w:pPr>
        <w:ind w:left="1724" w:hanging="720"/>
      </w:pPr>
      <w:rPr>
        <w:rFonts w:hint="default"/>
      </w:rPr>
    </w:lvl>
    <w:lvl w:ilvl="3">
      <w:start w:val="1"/>
      <w:numFmt w:val="decimal"/>
      <w:isLgl/>
      <w:lvlText w:val="%1.%2.%3.%4"/>
      <w:lvlJc w:val="left"/>
      <w:pPr>
        <w:ind w:left="2444" w:hanging="108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524" w:hanging="144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604" w:hanging="1800"/>
      </w:pPr>
      <w:rPr>
        <w:rFonts w:hint="default"/>
      </w:rPr>
    </w:lvl>
    <w:lvl w:ilvl="8">
      <w:start w:val="1"/>
      <w:numFmt w:val="decimal"/>
      <w:isLgl/>
      <w:lvlText w:val="%1.%2.%3.%4.%5.%6.%7.%8.%9"/>
      <w:lvlJc w:val="left"/>
      <w:pPr>
        <w:ind w:left="4964" w:hanging="1800"/>
      </w:pPr>
      <w:rPr>
        <w:rFonts w:hint="default"/>
      </w:rPr>
    </w:lvl>
  </w:abstractNum>
  <w:abstractNum w:abstractNumId="2">
    <w:nsid w:val="0AC8544E"/>
    <w:multiLevelType w:val="multilevel"/>
    <w:tmpl w:val="E2B240FA"/>
    <w:lvl w:ilvl="0">
      <w:start w:val="1"/>
      <w:numFmt w:val="decimal"/>
      <w:lvlText w:val="%1."/>
      <w:lvlJc w:val="left"/>
      <w:pPr>
        <w:ind w:left="644" w:hanging="360"/>
      </w:pPr>
      <w:rPr>
        <w:rFonts w:hint="default"/>
      </w:rPr>
    </w:lvl>
    <w:lvl w:ilvl="1">
      <w:start w:val="1"/>
      <w:numFmt w:val="decimal"/>
      <w:isLgl/>
      <w:lvlText w:val="%1.%2"/>
      <w:lvlJc w:val="left"/>
      <w:pPr>
        <w:ind w:left="1169" w:hanging="525"/>
      </w:pPr>
      <w:rPr>
        <w:rFonts w:hint="default"/>
      </w:rPr>
    </w:lvl>
    <w:lvl w:ilvl="2">
      <w:start w:val="1"/>
      <w:numFmt w:val="decimal"/>
      <w:isLgl/>
      <w:lvlText w:val="%1.%2.%3"/>
      <w:lvlJc w:val="left"/>
      <w:pPr>
        <w:ind w:left="1724" w:hanging="720"/>
      </w:pPr>
      <w:rPr>
        <w:rFonts w:hint="default"/>
      </w:rPr>
    </w:lvl>
    <w:lvl w:ilvl="3">
      <w:start w:val="1"/>
      <w:numFmt w:val="decimal"/>
      <w:isLgl/>
      <w:lvlText w:val="%1.%2.%3.%4"/>
      <w:lvlJc w:val="left"/>
      <w:pPr>
        <w:ind w:left="2444" w:hanging="108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524" w:hanging="144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604" w:hanging="1800"/>
      </w:pPr>
      <w:rPr>
        <w:rFonts w:hint="default"/>
      </w:rPr>
    </w:lvl>
    <w:lvl w:ilvl="8">
      <w:start w:val="1"/>
      <w:numFmt w:val="decimal"/>
      <w:isLgl/>
      <w:lvlText w:val="%1.%2.%3.%4.%5.%6.%7.%8.%9"/>
      <w:lvlJc w:val="left"/>
      <w:pPr>
        <w:ind w:left="4964" w:hanging="1800"/>
      </w:pPr>
      <w:rPr>
        <w:rFonts w:hint="default"/>
      </w:rPr>
    </w:lvl>
  </w:abstractNum>
  <w:abstractNum w:abstractNumId="3">
    <w:nsid w:val="0EF043D4"/>
    <w:multiLevelType w:val="hybridMultilevel"/>
    <w:tmpl w:val="888C03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11CB5A13"/>
    <w:multiLevelType w:val="multilevel"/>
    <w:tmpl w:val="E2B240FA"/>
    <w:lvl w:ilvl="0">
      <w:start w:val="1"/>
      <w:numFmt w:val="decimal"/>
      <w:lvlText w:val="%1."/>
      <w:lvlJc w:val="left"/>
      <w:pPr>
        <w:ind w:left="644" w:hanging="360"/>
      </w:pPr>
      <w:rPr>
        <w:rFonts w:hint="default"/>
      </w:rPr>
    </w:lvl>
    <w:lvl w:ilvl="1">
      <w:start w:val="1"/>
      <w:numFmt w:val="decimal"/>
      <w:isLgl/>
      <w:lvlText w:val="%1.%2"/>
      <w:lvlJc w:val="left"/>
      <w:pPr>
        <w:ind w:left="1169" w:hanging="525"/>
      </w:pPr>
      <w:rPr>
        <w:rFonts w:hint="default"/>
      </w:rPr>
    </w:lvl>
    <w:lvl w:ilvl="2">
      <w:start w:val="1"/>
      <w:numFmt w:val="decimal"/>
      <w:isLgl/>
      <w:lvlText w:val="%1.%2.%3"/>
      <w:lvlJc w:val="left"/>
      <w:pPr>
        <w:ind w:left="1724" w:hanging="720"/>
      </w:pPr>
      <w:rPr>
        <w:rFonts w:hint="default"/>
      </w:rPr>
    </w:lvl>
    <w:lvl w:ilvl="3">
      <w:start w:val="1"/>
      <w:numFmt w:val="decimal"/>
      <w:isLgl/>
      <w:lvlText w:val="%1.%2.%3.%4"/>
      <w:lvlJc w:val="left"/>
      <w:pPr>
        <w:ind w:left="2444" w:hanging="108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524" w:hanging="144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604" w:hanging="1800"/>
      </w:pPr>
      <w:rPr>
        <w:rFonts w:hint="default"/>
      </w:rPr>
    </w:lvl>
    <w:lvl w:ilvl="8">
      <w:start w:val="1"/>
      <w:numFmt w:val="decimal"/>
      <w:isLgl/>
      <w:lvlText w:val="%1.%2.%3.%4.%5.%6.%7.%8.%9"/>
      <w:lvlJc w:val="left"/>
      <w:pPr>
        <w:ind w:left="4964" w:hanging="1800"/>
      </w:pPr>
      <w:rPr>
        <w:rFonts w:hint="default"/>
      </w:rPr>
    </w:lvl>
  </w:abstractNum>
  <w:abstractNum w:abstractNumId="5">
    <w:nsid w:val="16783301"/>
    <w:multiLevelType w:val="multilevel"/>
    <w:tmpl w:val="E2B240FA"/>
    <w:lvl w:ilvl="0">
      <w:start w:val="1"/>
      <w:numFmt w:val="decimal"/>
      <w:lvlText w:val="%1."/>
      <w:lvlJc w:val="left"/>
      <w:pPr>
        <w:ind w:left="644" w:hanging="360"/>
      </w:pPr>
      <w:rPr>
        <w:rFonts w:hint="default"/>
      </w:rPr>
    </w:lvl>
    <w:lvl w:ilvl="1">
      <w:start w:val="1"/>
      <w:numFmt w:val="decimal"/>
      <w:isLgl/>
      <w:lvlText w:val="%1.%2"/>
      <w:lvlJc w:val="left"/>
      <w:pPr>
        <w:ind w:left="1169" w:hanging="525"/>
      </w:pPr>
      <w:rPr>
        <w:rFonts w:hint="default"/>
      </w:rPr>
    </w:lvl>
    <w:lvl w:ilvl="2">
      <w:start w:val="1"/>
      <w:numFmt w:val="decimal"/>
      <w:isLgl/>
      <w:lvlText w:val="%1.%2.%3"/>
      <w:lvlJc w:val="left"/>
      <w:pPr>
        <w:ind w:left="1724" w:hanging="720"/>
      </w:pPr>
      <w:rPr>
        <w:rFonts w:hint="default"/>
      </w:rPr>
    </w:lvl>
    <w:lvl w:ilvl="3">
      <w:start w:val="1"/>
      <w:numFmt w:val="decimal"/>
      <w:isLgl/>
      <w:lvlText w:val="%1.%2.%3.%4"/>
      <w:lvlJc w:val="left"/>
      <w:pPr>
        <w:ind w:left="2444" w:hanging="108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524" w:hanging="144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604" w:hanging="1800"/>
      </w:pPr>
      <w:rPr>
        <w:rFonts w:hint="default"/>
      </w:rPr>
    </w:lvl>
    <w:lvl w:ilvl="8">
      <w:start w:val="1"/>
      <w:numFmt w:val="decimal"/>
      <w:isLgl/>
      <w:lvlText w:val="%1.%2.%3.%4.%5.%6.%7.%8.%9"/>
      <w:lvlJc w:val="left"/>
      <w:pPr>
        <w:ind w:left="4964" w:hanging="1800"/>
      </w:pPr>
      <w:rPr>
        <w:rFonts w:hint="default"/>
      </w:rPr>
    </w:lvl>
  </w:abstractNum>
  <w:abstractNum w:abstractNumId="6">
    <w:nsid w:val="1D6303BC"/>
    <w:multiLevelType w:val="multilevel"/>
    <w:tmpl w:val="E2B240FA"/>
    <w:lvl w:ilvl="0">
      <w:start w:val="1"/>
      <w:numFmt w:val="decimal"/>
      <w:lvlText w:val="%1."/>
      <w:lvlJc w:val="left"/>
      <w:pPr>
        <w:ind w:left="644" w:hanging="360"/>
      </w:pPr>
      <w:rPr>
        <w:rFonts w:hint="default"/>
      </w:rPr>
    </w:lvl>
    <w:lvl w:ilvl="1">
      <w:start w:val="1"/>
      <w:numFmt w:val="decimal"/>
      <w:isLgl/>
      <w:lvlText w:val="%1.%2"/>
      <w:lvlJc w:val="left"/>
      <w:pPr>
        <w:ind w:left="1169" w:hanging="525"/>
      </w:pPr>
      <w:rPr>
        <w:rFonts w:hint="default"/>
      </w:rPr>
    </w:lvl>
    <w:lvl w:ilvl="2">
      <w:start w:val="1"/>
      <w:numFmt w:val="decimal"/>
      <w:isLgl/>
      <w:lvlText w:val="%1.%2.%3"/>
      <w:lvlJc w:val="left"/>
      <w:pPr>
        <w:ind w:left="1724" w:hanging="720"/>
      </w:pPr>
      <w:rPr>
        <w:rFonts w:hint="default"/>
      </w:rPr>
    </w:lvl>
    <w:lvl w:ilvl="3">
      <w:start w:val="1"/>
      <w:numFmt w:val="decimal"/>
      <w:isLgl/>
      <w:lvlText w:val="%1.%2.%3.%4"/>
      <w:lvlJc w:val="left"/>
      <w:pPr>
        <w:ind w:left="2444" w:hanging="108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524" w:hanging="144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604" w:hanging="1800"/>
      </w:pPr>
      <w:rPr>
        <w:rFonts w:hint="default"/>
      </w:rPr>
    </w:lvl>
    <w:lvl w:ilvl="8">
      <w:start w:val="1"/>
      <w:numFmt w:val="decimal"/>
      <w:isLgl/>
      <w:lvlText w:val="%1.%2.%3.%4.%5.%6.%7.%8.%9"/>
      <w:lvlJc w:val="left"/>
      <w:pPr>
        <w:ind w:left="4964" w:hanging="1800"/>
      </w:pPr>
      <w:rPr>
        <w:rFonts w:hint="default"/>
      </w:rPr>
    </w:lvl>
  </w:abstractNum>
  <w:abstractNum w:abstractNumId="7">
    <w:nsid w:val="252253EE"/>
    <w:multiLevelType w:val="multilevel"/>
    <w:tmpl w:val="458EE3F0"/>
    <w:lvl w:ilvl="0">
      <w:start w:val="5"/>
      <w:numFmt w:val="decimal"/>
      <w:lvlText w:val="%1"/>
      <w:lvlJc w:val="left"/>
      <w:pPr>
        <w:ind w:left="360" w:hanging="360"/>
      </w:pPr>
      <w:rPr>
        <w:rFonts w:hint="default"/>
      </w:rPr>
    </w:lvl>
    <w:lvl w:ilvl="1">
      <w:start w:val="3"/>
      <w:numFmt w:val="decimal"/>
      <w:lvlText w:val="%1.%2"/>
      <w:lvlJc w:val="left"/>
      <w:pPr>
        <w:ind w:left="480" w:hanging="360"/>
      </w:pPr>
      <w:rPr>
        <w:rFonts w:hint="default"/>
      </w:rPr>
    </w:lvl>
    <w:lvl w:ilvl="2">
      <w:start w:val="1"/>
      <w:numFmt w:val="decimal"/>
      <w:lvlText w:val="%1.%2.%3"/>
      <w:lvlJc w:val="left"/>
      <w:pPr>
        <w:ind w:left="960" w:hanging="720"/>
      </w:pPr>
      <w:rPr>
        <w:rFonts w:hint="default"/>
      </w:rPr>
    </w:lvl>
    <w:lvl w:ilvl="3">
      <w:start w:val="1"/>
      <w:numFmt w:val="decimal"/>
      <w:lvlText w:val="%1.%2.%3.%4"/>
      <w:lvlJc w:val="left"/>
      <w:pPr>
        <w:ind w:left="1440" w:hanging="108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204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640" w:hanging="1800"/>
      </w:pPr>
      <w:rPr>
        <w:rFonts w:hint="default"/>
      </w:rPr>
    </w:lvl>
    <w:lvl w:ilvl="8">
      <w:start w:val="1"/>
      <w:numFmt w:val="decimal"/>
      <w:lvlText w:val="%1.%2.%3.%4.%5.%6.%7.%8.%9"/>
      <w:lvlJc w:val="left"/>
      <w:pPr>
        <w:ind w:left="2760" w:hanging="1800"/>
      </w:pPr>
      <w:rPr>
        <w:rFonts w:hint="default"/>
      </w:rPr>
    </w:lvl>
  </w:abstractNum>
  <w:abstractNum w:abstractNumId="8">
    <w:nsid w:val="29155409"/>
    <w:multiLevelType w:val="hybridMultilevel"/>
    <w:tmpl w:val="A8D20F98"/>
    <w:lvl w:ilvl="0" w:tplc="0C0A000F">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292E12F9"/>
    <w:multiLevelType w:val="multilevel"/>
    <w:tmpl w:val="CF0A5202"/>
    <w:lvl w:ilvl="0">
      <w:start w:val="5"/>
      <w:numFmt w:val="decimal"/>
      <w:lvlText w:val="%1"/>
      <w:lvlJc w:val="left"/>
      <w:pPr>
        <w:ind w:left="360" w:hanging="360"/>
      </w:pPr>
      <w:rPr>
        <w:rFonts w:hint="default"/>
      </w:rPr>
    </w:lvl>
    <w:lvl w:ilvl="1">
      <w:start w:val="4"/>
      <w:numFmt w:val="decimal"/>
      <w:lvlText w:val="%1.%2"/>
      <w:lvlJc w:val="left"/>
      <w:pPr>
        <w:ind w:left="1005" w:hanging="360"/>
      </w:pPr>
      <w:rPr>
        <w:rFonts w:hint="default"/>
      </w:rPr>
    </w:lvl>
    <w:lvl w:ilvl="2">
      <w:start w:val="1"/>
      <w:numFmt w:val="decimal"/>
      <w:lvlText w:val="%1.%2.%3"/>
      <w:lvlJc w:val="left"/>
      <w:pPr>
        <w:ind w:left="2010" w:hanging="720"/>
      </w:pPr>
      <w:rPr>
        <w:rFonts w:hint="default"/>
      </w:rPr>
    </w:lvl>
    <w:lvl w:ilvl="3">
      <w:start w:val="1"/>
      <w:numFmt w:val="decimal"/>
      <w:lvlText w:val="%1.%2.%3.%4"/>
      <w:lvlJc w:val="left"/>
      <w:pPr>
        <w:ind w:left="3015" w:hanging="1080"/>
      </w:pPr>
      <w:rPr>
        <w:rFonts w:hint="default"/>
      </w:rPr>
    </w:lvl>
    <w:lvl w:ilvl="4">
      <w:start w:val="1"/>
      <w:numFmt w:val="decimal"/>
      <w:lvlText w:val="%1.%2.%3.%4.%5"/>
      <w:lvlJc w:val="left"/>
      <w:pPr>
        <w:ind w:left="3660" w:hanging="1080"/>
      </w:pPr>
      <w:rPr>
        <w:rFonts w:hint="default"/>
      </w:rPr>
    </w:lvl>
    <w:lvl w:ilvl="5">
      <w:start w:val="1"/>
      <w:numFmt w:val="decimal"/>
      <w:lvlText w:val="%1.%2.%3.%4.%5.%6"/>
      <w:lvlJc w:val="left"/>
      <w:pPr>
        <w:ind w:left="4665" w:hanging="1440"/>
      </w:pPr>
      <w:rPr>
        <w:rFonts w:hint="default"/>
      </w:rPr>
    </w:lvl>
    <w:lvl w:ilvl="6">
      <w:start w:val="1"/>
      <w:numFmt w:val="decimal"/>
      <w:lvlText w:val="%1.%2.%3.%4.%5.%6.%7"/>
      <w:lvlJc w:val="left"/>
      <w:pPr>
        <w:ind w:left="5310" w:hanging="1440"/>
      </w:pPr>
      <w:rPr>
        <w:rFonts w:hint="default"/>
      </w:rPr>
    </w:lvl>
    <w:lvl w:ilvl="7">
      <w:start w:val="1"/>
      <w:numFmt w:val="decimal"/>
      <w:lvlText w:val="%1.%2.%3.%4.%5.%6.%7.%8"/>
      <w:lvlJc w:val="left"/>
      <w:pPr>
        <w:ind w:left="6315" w:hanging="1800"/>
      </w:pPr>
      <w:rPr>
        <w:rFonts w:hint="default"/>
      </w:rPr>
    </w:lvl>
    <w:lvl w:ilvl="8">
      <w:start w:val="1"/>
      <w:numFmt w:val="decimal"/>
      <w:lvlText w:val="%1.%2.%3.%4.%5.%6.%7.%8.%9"/>
      <w:lvlJc w:val="left"/>
      <w:pPr>
        <w:ind w:left="6960" w:hanging="1800"/>
      </w:pPr>
      <w:rPr>
        <w:rFonts w:hint="default"/>
      </w:rPr>
    </w:lvl>
  </w:abstractNum>
  <w:abstractNum w:abstractNumId="10">
    <w:nsid w:val="2CDF3461"/>
    <w:multiLevelType w:val="multilevel"/>
    <w:tmpl w:val="E2B240FA"/>
    <w:lvl w:ilvl="0">
      <w:start w:val="1"/>
      <w:numFmt w:val="decimal"/>
      <w:lvlText w:val="%1."/>
      <w:lvlJc w:val="left"/>
      <w:pPr>
        <w:ind w:left="644" w:hanging="360"/>
      </w:pPr>
      <w:rPr>
        <w:rFonts w:hint="default"/>
      </w:rPr>
    </w:lvl>
    <w:lvl w:ilvl="1">
      <w:start w:val="1"/>
      <w:numFmt w:val="decimal"/>
      <w:isLgl/>
      <w:lvlText w:val="%1.%2"/>
      <w:lvlJc w:val="left"/>
      <w:pPr>
        <w:ind w:left="1169" w:hanging="525"/>
      </w:pPr>
      <w:rPr>
        <w:rFonts w:hint="default"/>
      </w:rPr>
    </w:lvl>
    <w:lvl w:ilvl="2">
      <w:start w:val="1"/>
      <w:numFmt w:val="decimal"/>
      <w:isLgl/>
      <w:lvlText w:val="%1.%2.%3"/>
      <w:lvlJc w:val="left"/>
      <w:pPr>
        <w:ind w:left="1724" w:hanging="720"/>
      </w:pPr>
      <w:rPr>
        <w:rFonts w:hint="default"/>
      </w:rPr>
    </w:lvl>
    <w:lvl w:ilvl="3">
      <w:start w:val="1"/>
      <w:numFmt w:val="decimal"/>
      <w:isLgl/>
      <w:lvlText w:val="%1.%2.%3.%4"/>
      <w:lvlJc w:val="left"/>
      <w:pPr>
        <w:ind w:left="2444" w:hanging="108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524" w:hanging="144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604" w:hanging="1800"/>
      </w:pPr>
      <w:rPr>
        <w:rFonts w:hint="default"/>
      </w:rPr>
    </w:lvl>
    <w:lvl w:ilvl="8">
      <w:start w:val="1"/>
      <w:numFmt w:val="decimal"/>
      <w:isLgl/>
      <w:lvlText w:val="%1.%2.%3.%4.%5.%6.%7.%8.%9"/>
      <w:lvlJc w:val="left"/>
      <w:pPr>
        <w:ind w:left="4964" w:hanging="1800"/>
      </w:pPr>
      <w:rPr>
        <w:rFonts w:hint="default"/>
      </w:rPr>
    </w:lvl>
  </w:abstractNum>
  <w:abstractNum w:abstractNumId="11">
    <w:nsid w:val="37C70C0A"/>
    <w:multiLevelType w:val="multilevel"/>
    <w:tmpl w:val="E2B240FA"/>
    <w:lvl w:ilvl="0">
      <w:start w:val="1"/>
      <w:numFmt w:val="decimal"/>
      <w:lvlText w:val="%1."/>
      <w:lvlJc w:val="left"/>
      <w:pPr>
        <w:ind w:left="644" w:hanging="360"/>
      </w:pPr>
      <w:rPr>
        <w:rFonts w:hint="default"/>
      </w:rPr>
    </w:lvl>
    <w:lvl w:ilvl="1">
      <w:start w:val="1"/>
      <w:numFmt w:val="decimal"/>
      <w:isLgl/>
      <w:lvlText w:val="%1.%2"/>
      <w:lvlJc w:val="left"/>
      <w:pPr>
        <w:ind w:left="1169" w:hanging="525"/>
      </w:pPr>
      <w:rPr>
        <w:rFonts w:hint="default"/>
      </w:rPr>
    </w:lvl>
    <w:lvl w:ilvl="2">
      <w:start w:val="1"/>
      <w:numFmt w:val="decimal"/>
      <w:isLgl/>
      <w:lvlText w:val="%1.%2.%3"/>
      <w:lvlJc w:val="left"/>
      <w:pPr>
        <w:ind w:left="1724" w:hanging="720"/>
      </w:pPr>
      <w:rPr>
        <w:rFonts w:hint="default"/>
      </w:rPr>
    </w:lvl>
    <w:lvl w:ilvl="3">
      <w:start w:val="1"/>
      <w:numFmt w:val="decimal"/>
      <w:isLgl/>
      <w:lvlText w:val="%1.%2.%3.%4"/>
      <w:lvlJc w:val="left"/>
      <w:pPr>
        <w:ind w:left="2444" w:hanging="108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524" w:hanging="144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604" w:hanging="1800"/>
      </w:pPr>
      <w:rPr>
        <w:rFonts w:hint="default"/>
      </w:rPr>
    </w:lvl>
    <w:lvl w:ilvl="8">
      <w:start w:val="1"/>
      <w:numFmt w:val="decimal"/>
      <w:isLgl/>
      <w:lvlText w:val="%1.%2.%3.%4.%5.%6.%7.%8.%9"/>
      <w:lvlJc w:val="left"/>
      <w:pPr>
        <w:ind w:left="4964" w:hanging="1800"/>
      </w:pPr>
      <w:rPr>
        <w:rFonts w:hint="default"/>
      </w:rPr>
    </w:lvl>
  </w:abstractNum>
  <w:abstractNum w:abstractNumId="12">
    <w:nsid w:val="47B940FD"/>
    <w:multiLevelType w:val="multilevel"/>
    <w:tmpl w:val="E2B240FA"/>
    <w:lvl w:ilvl="0">
      <w:start w:val="1"/>
      <w:numFmt w:val="decimal"/>
      <w:lvlText w:val="%1."/>
      <w:lvlJc w:val="left"/>
      <w:pPr>
        <w:ind w:left="644" w:hanging="360"/>
      </w:pPr>
      <w:rPr>
        <w:rFonts w:hint="default"/>
      </w:rPr>
    </w:lvl>
    <w:lvl w:ilvl="1">
      <w:start w:val="1"/>
      <w:numFmt w:val="decimal"/>
      <w:isLgl/>
      <w:lvlText w:val="%1.%2"/>
      <w:lvlJc w:val="left"/>
      <w:pPr>
        <w:ind w:left="1169" w:hanging="525"/>
      </w:pPr>
      <w:rPr>
        <w:rFonts w:hint="default"/>
      </w:rPr>
    </w:lvl>
    <w:lvl w:ilvl="2">
      <w:start w:val="1"/>
      <w:numFmt w:val="decimal"/>
      <w:isLgl/>
      <w:lvlText w:val="%1.%2.%3"/>
      <w:lvlJc w:val="left"/>
      <w:pPr>
        <w:ind w:left="1724" w:hanging="720"/>
      </w:pPr>
      <w:rPr>
        <w:rFonts w:hint="default"/>
      </w:rPr>
    </w:lvl>
    <w:lvl w:ilvl="3">
      <w:start w:val="1"/>
      <w:numFmt w:val="decimal"/>
      <w:isLgl/>
      <w:lvlText w:val="%1.%2.%3.%4"/>
      <w:lvlJc w:val="left"/>
      <w:pPr>
        <w:ind w:left="2444" w:hanging="108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524" w:hanging="144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604" w:hanging="1800"/>
      </w:pPr>
      <w:rPr>
        <w:rFonts w:hint="default"/>
      </w:rPr>
    </w:lvl>
    <w:lvl w:ilvl="8">
      <w:start w:val="1"/>
      <w:numFmt w:val="decimal"/>
      <w:isLgl/>
      <w:lvlText w:val="%1.%2.%3.%4.%5.%6.%7.%8.%9"/>
      <w:lvlJc w:val="left"/>
      <w:pPr>
        <w:ind w:left="4964" w:hanging="1800"/>
      </w:pPr>
      <w:rPr>
        <w:rFonts w:hint="default"/>
      </w:rPr>
    </w:lvl>
  </w:abstractNum>
  <w:abstractNum w:abstractNumId="13">
    <w:nsid w:val="48D42E15"/>
    <w:multiLevelType w:val="multilevel"/>
    <w:tmpl w:val="E2B240FA"/>
    <w:lvl w:ilvl="0">
      <w:start w:val="1"/>
      <w:numFmt w:val="decimal"/>
      <w:lvlText w:val="%1."/>
      <w:lvlJc w:val="left"/>
      <w:pPr>
        <w:ind w:left="644" w:hanging="360"/>
      </w:pPr>
      <w:rPr>
        <w:rFonts w:hint="default"/>
      </w:rPr>
    </w:lvl>
    <w:lvl w:ilvl="1">
      <w:start w:val="1"/>
      <w:numFmt w:val="decimal"/>
      <w:isLgl/>
      <w:lvlText w:val="%1.%2"/>
      <w:lvlJc w:val="left"/>
      <w:pPr>
        <w:ind w:left="1169" w:hanging="525"/>
      </w:pPr>
      <w:rPr>
        <w:rFonts w:hint="default"/>
      </w:rPr>
    </w:lvl>
    <w:lvl w:ilvl="2">
      <w:start w:val="1"/>
      <w:numFmt w:val="decimal"/>
      <w:isLgl/>
      <w:lvlText w:val="%1.%2.%3"/>
      <w:lvlJc w:val="left"/>
      <w:pPr>
        <w:ind w:left="1724" w:hanging="720"/>
      </w:pPr>
      <w:rPr>
        <w:rFonts w:hint="default"/>
      </w:rPr>
    </w:lvl>
    <w:lvl w:ilvl="3">
      <w:start w:val="1"/>
      <w:numFmt w:val="decimal"/>
      <w:isLgl/>
      <w:lvlText w:val="%1.%2.%3.%4"/>
      <w:lvlJc w:val="left"/>
      <w:pPr>
        <w:ind w:left="2444" w:hanging="108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524" w:hanging="144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604" w:hanging="1800"/>
      </w:pPr>
      <w:rPr>
        <w:rFonts w:hint="default"/>
      </w:rPr>
    </w:lvl>
    <w:lvl w:ilvl="8">
      <w:start w:val="1"/>
      <w:numFmt w:val="decimal"/>
      <w:isLgl/>
      <w:lvlText w:val="%1.%2.%3.%4.%5.%6.%7.%8.%9"/>
      <w:lvlJc w:val="left"/>
      <w:pPr>
        <w:ind w:left="4964" w:hanging="1800"/>
      </w:pPr>
      <w:rPr>
        <w:rFonts w:hint="default"/>
      </w:rPr>
    </w:lvl>
  </w:abstractNum>
  <w:abstractNum w:abstractNumId="14">
    <w:nsid w:val="49742201"/>
    <w:multiLevelType w:val="hybridMultilevel"/>
    <w:tmpl w:val="785608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4F343C67"/>
    <w:multiLevelType w:val="hybridMultilevel"/>
    <w:tmpl w:val="377E3CA2"/>
    <w:lvl w:ilvl="0" w:tplc="7E389BAA">
      <w:start w:val="1"/>
      <w:numFmt w:val="decimal"/>
      <w:lvlText w:val="%1."/>
      <w:lvlJc w:val="left"/>
      <w:pPr>
        <w:ind w:left="1065" w:hanging="360"/>
      </w:pPr>
      <w:rPr>
        <w:rFonts w:hint="default"/>
        <w:b w:val="0"/>
      </w:rPr>
    </w:lvl>
    <w:lvl w:ilvl="1" w:tplc="240A0019" w:tentative="1">
      <w:start w:val="1"/>
      <w:numFmt w:val="lowerLetter"/>
      <w:lvlText w:val="%2."/>
      <w:lvlJc w:val="left"/>
      <w:pPr>
        <w:ind w:left="1785" w:hanging="360"/>
      </w:pPr>
    </w:lvl>
    <w:lvl w:ilvl="2" w:tplc="240A001B" w:tentative="1">
      <w:start w:val="1"/>
      <w:numFmt w:val="lowerRoman"/>
      <w:lvlText w:val="%3."/>
      <w:lvlJc w:val="right"/>
      <w:pPr>
        <w:ind w:left="2505" w:hanging="180"/>
      </w:pPr>
    </w:lvl>
    <w:lvl w:ilvl="3" w:tplc="240A000F" w:tentative="1">
      <w:start w:val="1"/>
      <w:numFmt w:val="decimal"/>
      <w:lvlText w:val="%4."/>
      <w:lvlJc w:val="left"/>
      <w:pPr>
        <w:ind w:left="3225" w:hanging="360"/>
      </w:pPr>
    </w:lvl>
    <w:lvl w:ilvl="4" w:tplc="240A0019" w:tentative="1">
      <w:start w:val="1"/>
      <w:numFmt w:val="lowerLetter"/>
      <w:lvlText w:val="%5."/>
      <w:lvlJc w:val="left"/>
      <w:pPr>
        <w:ind w:left="3945" w:hanging="360"/>
      </w:pPr>
    </w:lvl>
    <w:lvl w:ilvl="5" w:tplc="240A001B" w:tentative="1">
      <w:start w:val="1"/>
      <w:numFmt w:val="lowerRoman"/>
      <w:lvlText w:val="%6."/>
      <w:lvlJc w:val="right"/>
      <w:pPr>
        <w:ind w:left="4665" w:hanging="180"/>
      </w:pPr>
    </w:lvl>
    <w:lvl w:ilvl="6" w:tplc="240A000F" w:tentative="1">
      <w:start w:val="1"/>
      <w:numFmt w:val="decimal"/>
      <w:lvlText w:val="%7."/>
      <w:lvlJc w:val="left"/>
      <w:pPr>
        <w:ind w:left="5385" w:hanging="360"/>
      </w:pPr>
    </w:lvl>
    <w:lvl w:ilvl="7" w:tplc="240A0019" w:tentative="1">
      <w:start w:val="1"/>
      <w:numFmt w:val="lowerLetter"/>
      <w:lvlText w:val="%8."/>
      <w:lvlJc w:val="left"/>
      <w:pPr>
        <w:ind w:left="6105" w:hanging="360"/>
      </w:pPr>
    </w:lvl>
    <w:lvl w:ilvl="8" w:tplc="240A001B" w:tentative="1">
      <w:start w:val="1"/>
      <w:numFmt w:val="lowerRoman"/>
      <w:lvlText w:val="%9."/>
      <w:lvlJc w:val="right"/>
      <w:pPr>
        <w:ind w:left="6825" w:hanging="180"/>
      </w:pPr>
    </w:lvl>
  </w:abstractNum>
  <w:abstractNum w:abstractNumId="16">
    <w:nsid w:val="5A5F49E2"/>
    <w:multiLevelType w:val="multilevel"/>
    <w:tmpl w:val="E2B240FA"/>
    <w:lvl w:ilvl="0">
      <w:start w:val="1"/>
      <w:numFmt w:val="decimal"/>
      <w:lvlText w:val="%1."/>
      <w:lvlJc w:val="left"/>
      <w:pPr>
        <w:ind w:left="644" w:hanging="360"/>
      </w:pPr>
      <w:rPr>
        <w:rFonts w:hint="default"/>
      </w:rPr>
    </w:lvl>
    <w:lvl w:ilvl="1">
      <w:start w:val="1"/>
      <w:numFmt w:val="decimal"/>
      <w:isLgl/>
      <w:lvlText w:val="%1.%2"/>
      <w:lvlJc w:val="left"/>
      <w:pPr>
        <w:ind w:left="1169" w:hanging="525"/>
      </w:pPr>
      <w:rPr>
        <w:rFonts w:hint="default"/>
      </w:rPr>
    </w:lvl>
    <w:lvl w:ilvl="2">
      <w:start w:val="1"/>
      <w:numFmt w:val="decimal"/>
      <w:isLgl/>
      <w:lvlText w:val="%1.%2.%3"/>
      <w:lvlJc w:val="left"/>
      <w:pPr>
        <w:ind w:left="1724" w:hanging="720"/>
      </w:pPr>
      <w:rPr>
        <w:rFonts w:hint="default"/>
      </w:rPr>
    </w:lvl>
    <w:lvl w:ilvl="3">
      <w:start w:val="1"/>
      <w:numFmt w:val="decimal"/>
      <w:isLgl/>
      <w:lvlText w:val="%1.%2.%3.%4"/>
      <w:lvlJc w:val="left"/>
      <w:pPr>
        <w:ind w:left="2444" w:hanging="108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524" w:hanging="144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604" w:hanging="1800"/>
      </w:pPr>
      <w:rPr>
        <w:rFonts w:hint="default"/>
      </w:rPr>
    </w:lvl>
    <w:lvl w:ilvl="8">
      <w:start w:val="1"/>
      <w:numFmt w:val="decimal"/>
      <w:isLgl/>
      <w:lvlText w:val="%1.%2.%3.%4.%5.%6.%7.%8.%9"/>
      <w:lvlJc w:val="left"/>
      <w:pPr>
        <w:ind w:left="4964" w:hanging="1800"/>
      </w:pPr>
      <w:rPr>
        <w:rFonts w:hint="default"/>
      </w:rPr>
    </w:lvl>
  </w:abstractNum>
  <w:abstractNum w:abstractNumId="17">
    <w:nsid w:val="61182FD9"/>
    <w:multiLevelType w:val="multilevel"/>
    <w:tmpl w:val="CF0A5202"/>
    <w:lvl w:ilvl="0">
      <w:start w:val="5"/>
      <w:numFmt w:val="decimal"/>
      <w:lvlText w:val="%1"/>
      <w:lvlJc w:val="left"/>
      <w:pPr>
        <w:ind w:left="360" w:hanging="360"/>
      </w:pPr>
      <w:rPr>
        <w:rFonts w:hint="default"/>
      </w:rPr>
    </w:lvl>
    <w:lvl w:ilvl="1">
      <w:start w:val="4"/>
      <w:numFmt w:val="decimal"/>
      <w:lvlText w:val="%1.%2"/>
      <w:lvlJc w:val="left"/>
      <w:pPr>
        <w:ind w:left="1005" w:hanging="360"/>
      </w:pPr>
      <w:rPr>
        <w:rFonts w:hint="default"/>
      </w:rPr>
    </w:lvl>
    <w:lvl w:ilvl="2">
      <w:start w:val="1"/>
      <w:numFmt w:val="decimal"/>
      <w:lvlText w:val="%1.%2.%3"/>
      <w:lvlJc w:val="left"/>
      <w:pPr>
        <w:ind w:left="2010" w:hanging="720"/>
      </w:pPr>
      <w:rPr>
        <w:rFonts w:hint="default"/>
      </w:rPr>
    </w:lvl>
    <w:lvl w:ilvl="3">
      <w:start w:val="1"/>
      <w:numFmt w:val="decimal"/>
      <w:lvlText w:val="%1.%2.%3.%4"/>
      <w:lvlJc w:val="left"/>
      <w:pPr>
        <w:ind w:left="3015" w:hanging="1080"/>
      </w:pPr>
      <w:rPr>
        <w:rFonts w:hint="default"/>
      </w:rPr>
    </w:lvl>
    <w:lvl w:ilvl="4">
      <w:start w:val="1"/>
      <w:numFmt w:val="decimal"/>
      <w:lvlText w:val="%1.%2.%3.%4.%5"/>
      <w:lvlJc w:val="left"/>
      <w:pPr>
        <w:ind w:left="3660" w:hanging="1080"/>
      </w:pPr>
      <w:rPr>
        <w:rFonts w:hint="default"/>
      </w:rPr>
    </w:lvl>
    <w:lvl w:ilvl="5">
      <w:start w:val="1"/>
      <w:numFmt w:val="decimal"/>
      <w:lvlText w:val="%1.%2.%3.%4.%5.%6"/>
      <w:lvlJc w:val="left"/>
      <w:pPr>
        <w:ind w:left="4665" w:hanging="1440"/>
      </w:pPr>
      <w:rPr>
        <w:rFonts w:hint="default"/>
      </w:rPr>
    </w:lvl>
    <w:lvl w:ilvl="6">
      <w:start w:val="1"/>
      <w:numFmt w:val="decimal"/>
      <w:lvlText w:val="%1.%2.%3.%4.%5.%6.%7"/>
      <w:lvlJc w:val="left"/>
      <w:pPr>
        <w:ind w:left="5310" w:hanging="1440"/>
      </w:pPr>
      <w:rPr>
        <w:rFonts w:hint="default"/>
      </w:rPr>
    </w:lvl>
    <w:lvl w:ilvl="7">
      <w:start w:val="1"/>
      <w:numFmt w:val="decimal"/>
      <w:lvlText w:val="%1.%2.%3.%4.%5.%6.%7.%8"/>
      <w:lvlJc w:val="left"/>
      <w:pPr>
        <w:ind w:left="6315" w:hanging="1800"/>
      </w:pPr>
      <w:rPr>
        <w:rFonts w:hint="default"/>
      </w:rPr>
    </w:lvl>
    <w:lvl w:ilvl="8">
      <w:start w:val="1"/>
      <w:numFmt w:val="decimal"/>
      <w:lvlText w:val="%1.%2.%3.%4.%5.%6.%7.%8.%9"/>
      <w:lvlJc w:val="left"/>
      <w:pPr>
        <w:ind w:left="6960" w:hanging="1800"/>
      </w:pPr>
      <w:rPr>
        <w:rFonts w:hint="default"/>
      </w:rPr>
    </w:lvl>
  </w:abstractNum>
  <w:abstractNum w:abstractNumId="18">
    <w:nsid w:val="619672C3"/>
    <w:multiLevelType w:val="hybridMultilevel"/>
    <w:tmpl w:val="377E3CA2"/>
    <w:lvl w:ilvl="0" w:tplc="7E389BAA">
      <w:start w:val="1"/>
      <w:numFmt w:val="decimal"/>
      <w:lvlText w:val="%1."/>
      <w:lvlJc w:val="left"/>
      <w:pPr>
        <w:ind w:left="1065" w:hanging="360"/>
      </w:pPr>
      <w:rPr>
        <w:rFonts w:hint="default"/>
        <w:b w:val="0"/>
      </w:rPr>
    </w:lvl>
    <w:lvl w:ilvl="1" w:tplc="240A0019" w:tentative="1">
      <w:start w:val="1"/>
      <w:numFmt w:val="lowerLetter"/>
      <w:lvlText w:val="%2."/>
      <w:lvlJc w:val="left"/>
      <w:pPr>
        <w:ind w:left="1785" w:hanging="360"/>
      </w:pPr>
    </w:lvl>
    <w:lvl w:ilvl="2" w:tplc="240A001B" w:tentative="1">
      <w:start w:val="1"/>
      <w:numFmt w:val="lowerRoman"/>
      <w:lvlText w:val="%3."/>
      <w:lvlJc w:val="right"/>
      <w:pPr>
        <w:ind w:left="2505" w:hanging="180"/>
      </w:pPr>
    </w:lvl>
    <w:lvl w:ilvl="3" w:tplc="240A000F" w:tentative="1">
      <w:start w:val="1"/>
      <w:numFmt w:val="decimal"/>
      <w:lvlText w:val="%4."/>
      <w:lvlJc w:val="left"/>
      <w:pPr>
        <w:ind w:left="3225" w:hanging="360"/>
      </w:pPr>
    </w:lvl>
    <w:lvl w:ilvl="4" w:tplc="240A0019" w:tentative="1">
      <w:start w:val="1"/>
      <w:numFmt w:val="lowerLetter"/>
      <w:lvlText w:val="%5."/>
      <w:lvlJc w:val="left"/>
      <w:pPr>
        <w:ind w:left="3945" w:hanging="360"/>
      </w:pPr>
    </w:lvl>
    <w:lvl w:ilvl="5" w:tplc="240A001B" w:tentative="1">
      <w:start w:val="1"/>
      <w:numFmt w:val="lowerRoman"/>
      <w:lvlText w:val="%6."/>
      <w:lvlJc w:val="right"/>
      <w:pPr>
        <w:ind w:left="4665" w:hanging="180"/>
      </w:pPr>
    </w:lvl>
    <w:lvl w:ilvl="6" w:tplc="240A000F" w:tentative="1">
      <w:start w:val="1"/>
      <w:numFmt w:val="decimal"/>
      <w:lvlText w:val="%7."/>
      <w:lvlJc w:val="left"/>
      <w:pPr>
        <w:ind w:left="5385" w:hanging="360"/>
      </w:pPr>
    </w:lvl>
    <w:lvl w:ilvl="7" w:tplc="240A0019" w:tentative="1">
      <w:start w:val="1"/>
      <w:numFmt w:val="lowerLetter"/>
      <w:lvlText w:val="%8."/>
      <w:lvlJc w:val="left"/>
      <w:pPr>
        <w:ind w:left="6105" w:hanging="360"/>
      </w:pPr>
    </w:lvl>
    <w:lvl w:ilvl="8" w:tplc="240A001B" w:tentative="1">
      <w:start w:val="1"/>
      <w:numFmt w:val="lowerRoman"/>
      <w:lvlText w:val="%9."/>
      <w:lvlJc w:val="right"/>
      <w:pPr>
        <w:ind w:left="6825" w:hanging="180"/>
      </w:pPr>
    </w:lvl>
  </w:abstractNum>
  <w:abstractNum w:abstractNumId="19">
    <w:nsid w:val="65B173C6"/>
    <w:multiLevelType w:val="hybridMultilevel"/>
    <w:tmpl w:val="FC303FC4"/>
    <w:lvl w:ilvl="0" w:tplc="AEFA4E52">
      <w:start w:val="1"/>
      <w:numFmt w:val="decimal"/>
      <w:lvlText w:val="%1."/>
      <w:lvlJc w:val="left"/>
      <w:pPr>
        <w:ind w:left="720" w:hanging="360"/>
      </w:pPr>
      <w:rPr>
        <w:rFonts w:ascii="Calibri" w:eastAsia="Times New Roman" w:hAnsi="Calibri" w:cs="Arial"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67DE6D24"/>
    <w:multiLevelType w:val="multilevel"/>
    <w:tmpl w:val="E2B240FA"/>
    <w:lvl w:ilvl="0">
      <w:start w:val="1"/>
      <w:numFmt w:val="decimal"/>
      <w:lvlText w:val="%1."/>
      <w:lvlJc w:val="left"/>
      <w:pPr>
        <w:ind w:left="644" w:hanging="360"/>
      </w:pPr>
      <w:rPr>
        <w:rFonts w:hint="default"/>
      </w:rPr>
    </w:lvl>
    <w:lvl w:ilvl="1">
      <w:start w:val="1"/>
      <w:numFmt w:val="decimal"/>
      <w:isLgl/>
      <w:lvlText w:val="%1.%2"/>
      <w:lvlJc w:val="left"/>
      <w:pPr>
        <w:ind w:left="1169" w:hanging="525"/>
      </w:pPr>
      <w:rPr>
        <w:rFonts w:hint="default"/>
      </w:rPr>
    </w:lvl>
    <w:lvl w:ilvl="2">
      <w:start w:val="1"/>
      <w:numFmt w:val="decimal"/>
      <w:isLgl/>
      <w:lvlText w:val="%1.%2.%3"/>
      <w:lvlJc w:val="left"/>
      <w:pPr>
        <w:ind w:left="1724" w:hanging="720"/>
      </w:pPr>
      <w:rPr>
        <w:rFonts w:hint="default"/>
      </w:rPr>
    </w:lvl>
    <w:lvl w:ilvl="3">
      <w:start w:val="1"/>
      <w:numFmt w:val="decimal"/>
      <w:isLgl/>
      <w:lvlText w:val="%1.%2.%3.%4"/>
      <w:lvlJc w:val="left"/>
      <w:pPr>
        <w:ind w:left="2444" w:hanging="108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524" w:hanging="144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604" w:hanging="1800"/>
      </w:pPr>
      <w:rPr>
        <w:rFonts w:hint="default"/>
      </w:rPr>
    </w:lvl>
    <w:lvl w:ilvl="8">
      <w:start w:val="1"/>
      <w:numFmt w:val="decimal"/>
      <w:isLgl/>
      <w:lvlText w:val="%1.%2.%3.%4.%5.%6.%7.%8.%9"/>
      <w:lvlJc w:val="left"/>
      <w:pPr>
        <w:ind w:left="4964" w:hanging="1800"/>
      </w:pPr>
      <w:rPr>
        <w:rFonts w:hint="default"/>
      </w:rPr>
    </w:lvl>
  </w:abstractNum>
  <w:abstractNum w:abstractNumId="21">
    <w:nsid w:val="791A2E2E"/>
    <w:multiLevelType w:val="multilevel"/>
    <w:tmpl w:val="E2B240FA"/>
    <w:lvl w:ilvl="0">
      <w:start w:val="1"/>
      <w:numFmt w:val="decimal"/>
      <w:lvlText w:val="%1."/>
      <w:lvlJc w:val="left"/>
      <w:pPr>
        <w:ind w:left="644" w:hanging="360"/>
      </w:pPr>
      <w:rPr>
        <w:rFonts w:hint="default"/>
      </w:rPr>
    </w:lvl>
    <w:lvl w:ilvl="1">
      <w:start w:val="1"/>
      <w:numFmt w:val="decimal"/>
      <w:isLgl/>
      <w:lvlText w:val="%1.%2"/>
      <w:lvlJc w:val="left"/>
      <w:pPr>
        <w:ind w:left="1169" w:hanging="525"/>
      </w:pPr>
      <w:rPr>
        <w:rFonts w:hint="default"/>
      </w:rPr>
    </w:lvl>
    <w:lvl w:ilvl="2">
      <w:start w:val="1"/>
      <w:numFmt w:val="decimal"/>
      <w:isLgl/>
      <w:lvlText w:val="%1.%2.%3"/>
      <w:lvlJc w:val="left"/>
      <w:pPr>
        <w:ind w:left="1724" w:hanging="720"/>
      </w:pPr>
      <w:rPr>
        <w:rFonts w:hint="default"/>
      </w:rPr>
    </w:lvl>
    <w:lvl w:ilvl="3">
      <w:start w:val="1"/>
      <w:numFmt w:val="decimal"/>
      <w:isLgl/>
      <w:lvlText w:val="%1.%2.%3.%4"/>
      <w:lvlJc w:val="left"/>
      <w:pPr>
        <w:ind w:left="2444" w:hanging="108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524" w:hanging="144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604" w:hanging="1800"/>
      </w:pPr>
      <w:rPr>
        <w:rFonts w:hint="default"/>
      </w:rPr>
    </w:lvl>
    <w:lvl w:ilvl="8">
      <w:start w:val="1"/>
      <w:numFmt w:val="decimal"/>
      <w:isLgl/>
      <w:lvlText w:val="%1.%2.%3.%4.%5.%6.%7.%8.%9"/>
      <w:lvlJc w:val="left"/>
      <w:pPr>
        <w:ind w:left="4964" w:hanging="1800"/>
      </w:pPr>
      <w:rPr>
        <w:rFonts w:hint="default"/>
      </w:rPr>
    </w:lvl>
  </w:abstractNum>
  <w:abstractNum w:abstractNumId="22">
    <w:nsid w:val="7B0423DD"/>
    <w:multiLevelType w:val="multilevel"/>
    <w:tmpl w:val="E2B240FA"/>
    <w:lvl w:ilvl="0">
      <w:start w:val="1"/>
      <w:numFmt w:val="decimal"/>
      <w:lvlText w:val="%1."/>
      <w:lvlJc w:val="left"/>
      <w:pPr>
        <w:ind w:left="644" w:hanging="360"/>
      </w:pPr>
      <w:rPr>
        <w:rFonts w:hint="default"/>
      </w:rPr>
    </w:lvl>
    <w:lvl w:ilvl="1">
      <w:start w:val="1"/>
      <w:numFmt w:val="decimal"/>
      <w:isLgl/>
      <w:lvlText w:val="%1.%2"/>
      <w:lvlJc w:val="left"/>
      <w:pPr>
        <w:ind w:left="1169" w:hanging="525"/>
      </w:pPr>
      <w:rPr>
        <w:rFonts w:hint="default"/>
      </w:rPr>
    </w:lvl>
    <w:lvl w:ilvl="2">
      <w:start w:val="1"/>
      <w:numFmt w:val="decimal"/>
      <w:isLgl/>
      <w:lvlText w:val="%1.%2.%3"/>
      <w:lvlJc w:val="left"/>
      <w:pPr>
        <w:ind w:left="1724" w:hanging="720"/>
      </w:pPr>
      <w:rPr>
        <w:rFonts w:hint="default"/>
      </w:rPr>
    </w:lvl>
    <w:lvl w:ilvl="3">
      <w:start w:val="1"/>
      <w:numFmt w:val="decimal"/>
      <w:isLgl/>
      <w:lvlText w:val="%1.%2.%3.%4"/>
      <w:lvlJc w:val="left"/>
      <w:pPr>
        <w:ind w:left="2444" w:hanging="108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524" w:hanging="144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604" w:hanging="1800"/>
      </w:pPr>
      <w:rPr>
        <w:rFonts w:hint="default"/>
      </w:rPr>
    </w:lvl>
    <w:lvl w:ilvl="8">
      <w:start w:val="1"/>
      <w:numFmt w:val="decimal"/>
      <w:isLgl/>
      <w:lvlText w:val="%1.%2.%3.%4.%5.%6.%7.%8.%9"/>
      <w:lvlJc w:val="left"/>
      <w:pPr>
        <w:ind w:left="4964" w:hanging="1800"/>
      </w:pPr>
      <w:rPr>
        <w:rFonts w:hint="default"/>
      </w:rPr>
    </w:lvl>
  </w:abstractNum>
  <w:num w:numId="1">
    <w:abstractNumId w:val="22"/>
  </w:num>
  <w:num w:numId="2">
    <w:abstractNumId w:val="17"/>
  </w:num>
  <w:num w:numId="3">
    <w:abstractNumId w:val="8"/>
  </w:num>
  <w:num w:numId="4">
    <w:abstractNumId w:val="6"/>
  </w:num>
  <w:num w:numId="5">
    <w:abstractNumId w:val="2"/>
  </w:num>
  <w:num w:numId="6">
    <w:abstractNumId w:val="12"/>
  </w:num>
  <w:num w:numId="7">
    <w:abstractNumId w:val="5"/>
  </w:num>
  <w:num w:numId="8">
    <w:abstractNumId w:val="21"/>
  </w:num>
  <w:num w:numId="9">
    <w:abstractNumId w:val="20"/>
  </w:num>
  <w:num w:numId="10">
    <w:abstractNumId w:val="13"/>
  </w:num>
  <w:num w:numId="11">
    <w:abstractNumId w:val="1"/>
  </w:num>
  <w:num w:numId="12">
    <w:abstractNumId w:val="16"/>
  </w:num>
  <w:num w:numId="13">
    <w:abstractNumId w:val="0"/>
  </w:num>
  <w:num w:numId="14">
    <w:abstractNumId w:val="10"/>
  </w:num>
  <w:num w:numId="15">
    <w:abstractNumId w:val="11"/>
  </w:num>
  <w:num w:numId="16">
    <w:abstractNumId w:val="4"/>
  </w:num>
  <w:num w:numId="17">
    <w:abstractNumId w:val="9"/>
  </w:num>
  <w:num w:numId="18">
    <w:abstractNumId w:val="7"/>
  </w:num>
  <w:num w:numId="19">
    <w:abstractNumId w:val="3"/>
  </w:num>
  <w:num w:numId="20">
    <w:abstractNumId w:val="14"/>
  </w:num>
  <w:num w:numId="21">
    <w:abstractNumId w:val="15"/>
  </w:num>
  <w:num w:numId="22">
    <w:abstractNumId w:val="19"/>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useFELayout/>
    <w:compatSetting w:name="compatibilityMode" w:uri="http://schemas.microsoft.com/office/word" w:val="12"/>
  </w:compat>
  <w:rsids>
    <w:rsidRoot w:val="0006322D"/>
    <w:rsid w:val="00005C1F"/>
    <w:rsid w:val="00030967"/>
    <w:rsid w:val="000524DE"/>
    <w:rsid w:val="00053618"/>
    <w:rsid w:val="000558F3"/>
    <w:rsid w:val="0006322D"/>
    <w:rsid w:val="0006735A"/>
    <w:rsid w:val="000739E3"/>
    <w:rsid w:val="00077262"/>
    <w:rsid w:val="000854BA"/>
    <w:rsid w:val="00091F7C"/>
    <w:rsid w:val="000A0662"/>
    <w:rsid w:val="000A50C2"/>
    <w:rsid w:val="000F01EB"/>
    <w:rsid w:val="00111FDD"/>
    <w:rsid w:val="00132F2D"/>
    <w:rsid w:val="0013451E"/>
    <w:rsid w:val="00137408"/>
    <w:rsid w:val="0014417E"/>
    <w:rsid w:val="00152C4A"/>
    <w:rsid w:val="00170629"/>
    <w:rsid w:val="00171D1B"/>
    <w:rsid w:val="001744D9"/>
    <w:rsid w:val="0018200A"/>
    <w:rsid w:val="00197146"/>
    <w:rsid w:val="001A4D77"/>
    <w:rsid w:val="001C1DBE"/>
    <w:rsid w:val="001C5AC6"/>
    <w:rsid w:val="001D48EE"/>
    <w:rsid w:val="001E2292"/>
    <w:rsid w:val="00215503"/>
    <w:rsid w:val="00233A3C"/>
    <w:rsid w:val="0023440B"/>
    <w:rsid w:val="00242994"/>
    <w:rsid w:val="002566DB"/>
    <w:rsid w:val="00265EF6"/>
    <w:rsid w:val="00283745"/>
    <w:rsid w:val="002A0BF5"/>
    <w:rsid w:val="002A304C"/>
    <w:rsid w:val="002A5868"/>
    <w:rsid w:val="002B1DE1"/>
    <w:rsid w:val="002B30C7"/>
    <w:rsid w:val="002B5C2F"/>
    <w:rsid w:val="002C0C53"/>
    <w:rsid w:val="002F0148"/>
    <w:rsid w:val="002F6048"/>
    <w:rsid w:val="0030316B"/>
    <w:rsid w:val="0030370C"/>
    <w:rsid w:val="00316272"/>
    <w:rsid w:val="003326CD"/>
    <w:rsid w:val="003431E2"/>
    <w:rsid w:val="00355740"/>
    <w:rsid w:val="00366E51"/>
    <w:rsid w:val="003812CA"/>
    <w:rsid w:val="00382D67"/>
    <w:rsid w:val="003A223F"/>
    <w:rsid w:val="003A77D8"/>
    <w:rsid w:val="003B35D5"/>
    <w:rsid w:val="003B6DB0"/>
    <w:rsid w:val="003C5FBF"/>
    <w:rsid w:val="003D19FA"/>
    <w:rsid w:val="003E110D"/>
    <w:rsid w:val="003E3CAD"/>
    <w:rsid w:val="003F5E0D"/>
    <w:rsid w:val="004136D8"/>
    <w:rsid w:val="00421293"/>
    <w:rsid w:val="00440FEA"/>
    <w:rsid w:val="00446DEB"/>
    <w:rsid w:val="00463251"/>
    <w:rsid w:val="00477080"/>
    <w:rsid w:val="004846C1"/>
    <w:rsid w:val="00486F52"/>
    <w:rsid w:val="0049239E"/>
    <w:rsid w:val="00497FF7"/>
    <w:rsid w:val="004A01E0"/>
    <w:rsid w:val="004A614C"/>
    <w:rsid w:val="004B422F"/>
    <w:rsid w:val="004D117C"/>
    <w:rsid w:val="004F512E"/>
    <w:rsid w:val="004F798E"/>
    <w:rsid w:val="005056B8"/>
    <w:rsid w:val="00507186"/>
    <w:rsid w:val="00510DFA"/>
    <w:rsid w:val="005273A0"/>
    <w:rsid w:val="00546B14"/>
    <w:rsid w:val="00554BDC"/>
    <w:rsid w:val="00556836"/>
    <w:rsid w:val="00562328"/>
    <w:rsid w:val="005922DE"/>
    <w:rsid w:val="005D65B2"/>
    <w:rsid w:val="005E1F33"/>
    <w:rsid w:val="00605F37"/>
    <w:rsid w:val="006179EB"/>
    <w:rsid w:val="00620505"/>
    <w:rsid w:val="0062525D"/>
    <w:rsid w:val="0063060B"/>
    <w:rsid w:val="00640788"/>
    <w:rsid w:val="00647382"/>
    <w:rsid w:val="00650E3C"/>
    <w:rsid w:val="00653A3C"/>
    <w:rsid w:val="00676F87"/>
    <w:rsid w:val="006B1FB7"/>
    <w:rsid w:val="006B5846"/>
    <w:rsid w:val="006E3D6A"/>
    <w:rsid w:val="006E6399"/>
    <w:rsid w:val="0071214C"/>
    <w:rsid w:val="007253C8"/>
    <w:rsid w:val="007318B3"/>
    <w:rsid w:val="00741DF4"/>
    <w:rsid w:val="00744D87"/>
    <w:rsid w:val="00746571"/>
    <w:rsid w:val="00747E2C"/>
    <w:rsid w:val="0075425E"/>
    <w:rsid w:val="00755AA6"/>
    <w:rsid w:val="0077664D"/>
    <w:rsid w:val="00786138"/>
    <w:rsid w:val="007940A6"/>
    <w:rsid w:val="00796C6C"/>
    <w:rsid w:val="007971A3"/>
    <w:rsid w:val="007A7268"/>
    <w:rsid w:val="007B6827"/>
    <w:rsid w:val="007D787D"/>
    <w:rsid w:val="007E15BA"/>
    <w:rsid w:val="007F4A16"/>
    <w:rsid w:val="00803F48"/>
    <w:rsid w:val="008079B3"/>
    <w:rsid w:val="00813D2E"/>
    <w:rsid w:val="008344CF"/>
    <w:rsid w:val="008373C5"/>
    <w:rsid w:val="0085043E"/>
    <w:rsid w:val="00874ABC"/>
    <w:rsid w:val="008751C5"/>
    <w:rsid w:val="00883BFA"/>
    <w:rsid w:val="00886A8D"/>
    <w:rsid w:val="008B24B3"/>
    <w:rsid w:val="008C3719"/>
    <w:rsid w:val="008F3C40"/>
    <w:rsid w:val="008F4D59"/>
    <w:rsid w:val="00922D9C"/>
    <w:rsid w:val="00936FBA"/>
    <w:rsid w:val="00940D33"/>
    <w:rsid w:val="009442DA"/>
    <w:rsid w:val="00954D52"/>
    <w:rsid w:val="00971D6B"/>
    <w:rsid w:val="00972E28"/>
    <w:rsid w:val="0097374C"/>
    <w:rsid w:val="009A517F"/>
    <w:rsid w:val="009B56C7"/>
    <w:rsid w:val="009E6062"/>
    <w:rsid w:val="009F337B"/>
    <w:rsid w:val="00A014A0"/>
    <w:rsid w:val="00A046A4"/>
    <w:rsid w:val="00A11AF5"/>
    <w:rsid w:val="00A401B8"/>
    <w:rsid w:val="00A560AE"/>
    <w:rsid w:val="00A611D2"/>
    <w:rsid w:val="00A7614C"/>
    <w:rsid w:val="00A84A70"/>
    <w:rsid w:val="00AA1D17"/>
    <w:rsid w:val="00AB7251"/>
    <w:rsid w:val="00AC23CE"/>
    <w:rsid w:val="00AC42F7"/>
    <w:rsid w:val="00AD6547"/>
    <w:rsid w:val="00AE1319"/>
    <w:rsid w:val="00AE5646"/>
    <w:rsid w:val="00B0440F"/>
    <w:rsid w:val="00B21CDE"/>
    <w:rsid w:val="00B87B7A"/>
    <w:rsid w:val="00BA1AFC"/>
    <w:rsid w:val="00BA680A"/>
    <w:rsid w:val="00BB23A0"/>
    <w:rsid w:val="00BB32BF"/>
    <w:rsid w:val="00BB3E79"/>
    <w:rsid w:val="00BD49D4"/>
    <w:rsid w:val="00BD719F"/>
    <w:rsid w:val="00BF5307"/>
    <w:rsid w:val="00C06558"/>
    <w:rsid w:val="00C11C81"/>
    <w:rsid w:val="00C2560C"/>
    <w:rsid w:val="00C34283"/>
    <w:rsid w:val="00C37B6D"/>
    <w:rsid w:val="00C478AB"/>
    <w:rsid w:val="00C77EDA"/>
    <w:rsid w:val="00C82985"/>
    <w:rsid w:val="00C85DA2"/>
    <w:rsid w:val="00C906CD"/>
    <w:rsid w:val="00CB2DD7"/>
    <w:rsid w:val="00CC3A93"/>
    <w:rsid w:val="00CC6E1D"/>
    <w:rsid w:val="00CD2CB4"/>
    <w:rsid w:val="00CE0327"/>
    <w:rsid w:val="00D04AA9"/>
    <w:rsid w:val="00D04BE8"/>
    <w:rsid w:val="00D13109"/>
    <w:rsid w:val="00D17F43"/>
    <w:rsid w:val="00D34BA8"/>
    <w:rsid w:val="00D5537E"/>
    <w:rsid w:val="00D65751"/>
    <w:rsid w:val="00DA66B8"/>
    <w:rsid w:val="00DB36BF"/>
    <w:rsid w:val="00DB5B0F"/>
    <w:rsid w:val="00DF4CFF"/>
    <w:rsid w:val="00E02275"/>
    <w:rsid w:val="00E02B4D"/>
    <w:rsid w:val="00E21DE4"/>
    <w:rsid w:val="00E31E28"/>
    <w:rsid w:val="00E3418A"/>
    <w:rsid w:val="00E35D33"/>
    <w:rsid w:val="00E41453"/>
    <w:rsid w:val="00E4227F"/>
    <w:rsid w:val="00E44651"/>
    <w:rsid w:val="00E446F5"/>
    <w:rsid w:val="00E70AEF"/>
    <w:rsid w:val="00E835A1"/>
    <w:rsid w:val="00E925BC"/>
    <w:rsid w:val="00EC5703"/>
    <w:rsid w:val="00EC6992"/>
    <w:rsid w:val="00ED6528"/>
    <w:rsid w:val="00EF05A5"/>
    <w:rsid w:val="00EF540D"/>
    <w:rsid w:val="00EF5EBA"/>
    <w:rsid w:val="00EF693B"/>
    <w:rsid w:val="00F062EA"/>
    <w:rsid w:val="00F3799C"/>
    <w:rsid w:val="00F43A61"/>
    <w:rsid w:val="00F50F69"/>
    <w:rsid w:val="00F70EDA"/>
    <w:rsid w:val="00F804A3"/>
    <w:rsid w:val="00F87402"/>
    <w:rsid w:val="00F874A9"/>
    <w:rsid w:val="00F90624"/>
    <w:rsid w:val="00FC707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517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06322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883B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83BFA"/>
    <w:rPr>
      <w:rFonts w:ascii="Tahoma" w:hAnsi="Tahoma" w:cs="Tahoma"/>
      <w:sz w:val="16"/>
      <w:szCs w:val="16"/>
    </w:rPr>
  </w:style>
  <w:style w:type="paragraph" w:styleId="Prrafodelista">
    <w:name w:val="List Paragraph"/>
    <w:basedOn w:val="Normal"/>
    <w:uiPriority w:val="34"/>
    <w:qFormat/>
    <w:rsid w:val="00546B1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834718">
      <w:bodyDiv w:val="1"/>
      <w:marLeft w:val="0"/>
      <w:marRight w:val="0"/>
      <w:marTop w:val="0"/>
      <w:marBottom w:val="0"/>
      <w:divBdr>
        <w:top w:val="none" w:sz="0" w:space="0" w:color="auto"/>
        <w:left w:val="none" w:sz="0" w:space="0" w:color="auto"/>
        <w:bottom w:val="none" w:sz="0" w:space="0" w:color="auto"/>
        <w:right w:val="none" w:sz="0" w:space="0" w:color="auto"/>
      </w:divBdr>
    </w:div>
    <w:div w:id="76825168">
      <w:bodyDiv w:val="1"/>
      <w:marLeft w:val="0"/>
      <w:marRight w:val="0"/>
      <w:marTop w:val="0"/>
      <w:marBottom w:val="0"/>
      <w:divBdr>
        <w:top w:val="none" w:sz="0" w:space="0" w:color="auto"/>
        <w:left w:val="none" w:sz="0" w:space="0" w:color="auto"/>
        <w:bottom w:val="none" w:sz="0" w:space="0" w:color="auto"/>
        <w:right w:val="none" w:sz="0" w:space="0" w:color="auto"/>
      </w:divBdr>
    </w:div>
    <w:div w:id="97216274">
      <w:bodyDiv w:val="1"/>
      <w:marLeft w:val="0"/>
      <w:marRight w:val="0"/>
      <w:marTop w:val="0"/>
      <w:marBottom w:val="0"/>
      <w:divBdr>
        <w:top w:val="none" w:sz="0" w:space="0" w:color="auto"/>
        <w:left w:val="none" w:sz="0" w:space="0" w:color="auto"/>
        <w:bottom w:val="none" w:sz="0" w:space="0" w:color="auto"/>
        <w:right w:val="none" w:sz="0" w:space="0" w:color="auto"/>
      </w:divBdr>
    </w:div>
    <w:div w:id="97413268">
      <w:bodyDiv w:val="1"/>
      <w:marLeft w:val="0"/>
      <w:marRight w:val="0"/>
      <w:marTop w:val="0"/>
      <w:marBottom w:val="0"/>
      <w:divBdr>
        <w:top w:val="none" w:sz="0" w:space="0" w:color="auto"/>
        <w:left w:val="none" w:sz="0" w:space="0" w:color="auto"/>
        <w:bottom w:val="none" w:sz="0" w:space="0" w:color="auto"/>
        <w:right w:val="none" w:sz="0" w:space="0" w:color="auto"/>
      </w:divBdr>
    </w:div>
    <w:div w:id="119350188">
      <w:bodyDiv w:val="1"/>
      <w:marLeft w:val="0"/>
      <w:marRight w:val="0"/>
      <w:marTop w:val="0"/>
      <w:marBottom w:val="0"/>
      <w:divBdr>
        <w:top w:val="none" w:sz="0" w:space="0" w:color="auto"/>
        <w:left w:val="none" w:sz="0" w:space="0" w:color="auto"/>
        <w:bottom w:val="none" w:sz="0" w:space="0" w:color="auto"/>
        <w:right w:val="none" w:sz="0" w:space="0" w:color="auto"/>
      </w:divBdr>
    </w:div>
    <w:div w:id="125784512">
      <w:bodyDiv w:val="1"/>
      <w:marLeft w:val="0"/>
      <w:marRight w:val="0"/>
      <w:marTop w:val="0"/>
      <w:marBottom w:val="0"/>
      <w:divBdr>
        <w:top w:val="none" w:sz="0" w:space="0" w:color="auto"/>
        <w:left w:val="none" w:sz="0" w:space="0" w:color="auto"/>
        <w:bottom w:val="none" w:sz="0" w:space="0" w:color="auto"/>
        <w:right w:val="none" w:sz="0" w:space="0" w:color="auto"/>
      </w:divBdr>
    </w:div>
    <w:div w:id="179242826">
      <w:bodyDiv w:val="1"/>
      <w:marLeft w:val="0"/>
      <w:marRight w:val="0"/>
      <w:marTop w:val="0"/>
      <w:marBottom w:val="0"/>
      <w:divBdr>
        <w:top w:val="none" w:sz="0" w:space="0" w:color="auto"/>
        <w:left w:val="none" w:sz="0" w:space="0" w:color="auto"/>
        <w:bottom w:val="none" w:sz="0" w:space="0" w:color="auto"/>
        <w:right w:val="none" w:sz="0" w:space="0" w:color="auto"/>
      </w:divBdr>
    </w:div>
    <w:div w:id="190726765">
      <w:bodyDiv w:val="1"/>
      <w:marLeft w:val="0"/>
      <w:marRight w:val="0"/>
      <w:marTop w:val="0"/>
      <w:marBottom w:val="0"/>
      <w:divBdr>
        <w:top w:val="none" w:sz="0" w:space="0" w:color="auto"/>
        <w:left w:val="none" w:sz="0" w:space="0" w:color="auto"/>
        <w:bottom w:val="none" w:sz="0" w:space="0" w:color="auto"/>
        <w:right w:val="none" w:sz="0" w:space="0" w:color="auto"/>
      </w:divBdr>
    </w:div>
    <w:div w:id="214853927">
      <w:bodyDiv w:val="1"/>
      <w:marLeft w:val="0"/>
      <w:marRight w:val="0"/>
      <w:marTop w:val="0"/>
      <w:marBottom w:val="0"/>
      <w:divBdr>
        <w:top w:val="none" w:sz="0" w:space="0" w:color="auto"/>
        <w:left w:val="none" w:sz="0" w:space="0" w:color="auto"/>
        <w:bottom w:val="none" w:sz="0" w:space="0" w:color="auto"/>
        <w:right w:val="none" w:sz="0" w:space="0" w:color="auto"/>
      </w:divBdr>
    </w:div>
    <w:div w:id="316690555">
      <w:bodyDiv w:val="1"/>
      <w:marLeft w:val="0"/>
      <w:marRight w:val="0"/>
      <w:marTop w:val="0"/>
      <w:marBottom w:val="0"/>
      <w:divBdr>
        <w:top w:val="none" w:sz="0" w:space="0" w:color="auto"/>
        <w:left w:val="none" w:sz="0" w:space="0" w:color="auto"/>
        <w:bottom w:val="none" w:sz="0" w:space="0" w:color="auto"/>
        <w:right w:val="none" w:sz="0" w:space="0" w:color="auto"/>
      </w:divBdr>
    </w:div>
    <w:div w:id="411859813">
      <w:bodyDiv w:val="1"/>
      <w:marLeft w:val="0"/>
      <w:marRight w:val="0"/>
      <w:marTop w:val="0"/>
      <w:marBottom w:val="0"/>
      <w:divBdr>
        <w:top w:val="none" w:sz="0" w:space="0" w:color="auto"/>
        <w:left w:val="none" w:sz="0" w:space="0" w:color="auto"/>
        <w:bottom w:val="none" w:sz="0" w:space="0" w:color="auto"/>
        <w:right w:val="none" w:sz="0" w:space="0" w:color="auto"/>
      </w:divBdr>
    </w:div>
    <w:div w:id="425269573">
      <w:bodyDiv w:val="1"/>
      <w:marLeft w:val="0"/>
      <w:marRight w:val="0"/>
      <w:marTop w:val="0"/>
      <w:marBottom w:val="0"/>
      <w:divBdr>
        <w:top w:val="none" w:sz="0" w:space="0" w:color="auto"/>
        <w:left w:val="none" w:sz="0" w:space="0" w:color="auto"/>
        <w:bottom w:val="none" w:sz="0" w:space="0" w:color="auto"/>
        <w:right w:val="none" w:sz="0" w:space="0" w:color="auto"/>
      </w:divBdr>
    </w:div>
    <w:div w:id="427585636">
      <w:bodyDiv w:val="1"/>
      <w:marLeft w:val="0"/>
      <w:marRight w:val="0"/>
      <w:marTop w:val="0"/>
      <w:marBottom w:val="0"/>
      <w:divBdr>
        <w:top w:val="none" w:sz="0" w:space="0" w:color="auto"/>
        <w:left w:val="none" w:sz="0" w:space="0" w:color="auto"/>
        <w:bottom w:val="none" w:sz="0" w:space="0" w:color="auto"/>
        <w:right w:val="none" w:sz="0" w:space="0" w:color="auto"/>
      </w:divBdr>
    </w:div>
    <w:div w:id="453912386">
      <w:bodyDiv w:val="1"/>
      <w:marLeft w:val="0"/>
      <w:marRight w:val="0"/>
      <w:marTop w:val="0"/>
      <w:marBottom w:val="0"/>
      <w:divBdr>
        <w:top w:val="none" w:sz="0" w:space="0" w:color="auto"/>
        <w:left w:val="none" w:sz="0" w:space="0" w:color="auto"/>
        <w:bottom w:val="none" w:sz="0" w:space="0" w:color="auto"/>
        <w:right w:val="none" w:sz="0" w:space="0" w:color="auto"/>
      </w:divBdr>
    </w:div>
    <w:div w:id="573704506">
      <w:bodyDiv w:val="1"/>
      <w:marLeft w:val="0"/>
      <w:marRight w:val="0"/>
      <w:marTop w:val="0"/>
      <w:marBottom w:val="0"/>
      <w:divBdr>
        <w:top w:val="none" w:sz="0" w:space="0" w:color="auto"/>
        <w:left w:val="none" w:sz="0" w:space="0" w:color="auto"/>
        <w:bottom w:val="none" w:sz="0" w:space="0" w:color="auto"/>
        <w:right w:val="none" w:sz="0" w:space="0" w:color="auto"/>
      </w:divBdr>
    </w:div>
    <w:div w:id="581792648">
      <w:bodyDiv w:val="1"/>
      <w:marLeft w:val="0"/>
      <w:marRight w:val="0"/>
      <w:marTop w:val="0"/>
      <w:marBottom w:val="0"/>
      <w:divBdr>
        <w:top w:val="none" w:sz="0" w:space="0" w:color="auto"/>
        <w:left w:val="none" w:sz="0" w:space="0" w:color="auto"/>
        <w:bottom w:val="none" w:sz="0" w:space="0" w:color="auto"/>
        <w:right w:val="none" w:sz="0" w:space="0" w:color="auto"/>
      </w:divBdr>
    </w:div>
    <w:div w:id="619187508">
      <w:bodyDiv w:val="1"/>
      <w:marLeft w:val="0"/>
      <w:marRight w:val="0"/>
      <w:marTop w:val="0"/>
      <w:marBottom w:val="0"/>
      <w:divBdr>
        <w:top w:val="none" w:sz="0" w:space="0" w:color="auto"/>
        <w:left w:val="none" w:sz="0" w:space="0" w:color="auto"/>
        <w:bottom w:val="none" w:sz="0" w:space="0" w:color="auto"/>
        <w:right w:val="none" w:sz="0" w:space="0" w:color="auto"/>
      </w:divBdr>
    </w:div>
    <w:div w:id="625231930">
      <w:bodyDiv w:val="1"/>
      <w:marLeft w:val="0"/>
      <w:marRight w:val="0"/>
      <w:marTop w:val="0"/>
      <w:marBottom w:val="0"/>
      <w:divBdr>
        <w:top w:val="none" w:sz="0" w:space="0" w:color="auto"/>
        <w:left w:val="none" w:sz="0" w:space="0" w:color="auto"/>
        <w:bottom w:val="none" w:sz="0" w:space="0" w:color="auto"/>
        <w:right w:val="none" w:sz="0" w:space="0" w:color="auto"/>
      </w:divBdr>
    </w:div>
    <w:div w:id="719521463">
      <w:bodyDiv w:val="1"/>
      <w:marLeft w:val="0"/>
      <w:marRight w:val="0"/>
      <w:marTop w:val="0"/>
      <w:marBottom w:val="0"/>
      <w:divBdr>
        <w:top w:val="none" w:sz="0" w:space="0" w:color="auto"/>
        <w:left w:val="none" w:sz="0" w:space="0" w:color="auto"/>
        <w:bottom w:val="none" w:sz="0" w:space="0" w:color="auto"/>
        <w:right w:val="none" w:sz="0" w:space="0" w:color="auto"/>
      </w:divBdr>
    </w:div>
    <w:div w:id="767846965">
      <w:bodyDiv w:val="1"/>
      <w:marLeft w:val="0"/>
      <w:marRight w:val="0"/>
      <w:marTop w:val="0"/>
      <w:marBottom w:val="0"/>
      <w:divBdr>
        <w:top w:val="none" w:sz="0" w:space="0" w:color="auto"/>
        <w:left w:val="none" w:sz="0" w:space="0" w:color="auto"/>
        <w:bottom w:val="none" w:sz="0" w:space="0" w:color="auto"/>
        <w:right w:val="none" w:sz="0" w:space="0" w:color="auto"/>
      </w:divBdr>
    </w:div>
    <w:div w:id="801384525">
      <w:bodyDiv w:val="1"/>
      <w:marLeft w:val="0"/>
      <w:marRight w:val="0"/>
      <w:marTop w:val="0"/>
      <w:marBottom w:val="0"/>
      <w:divBdr>
        <w:top w:val="none" w:sz="0" w:space="0" w:color="auto"/>
        <w:left w:val="none" w:sz="0" w:space="0" w:color="auto"/>
        <w:bottom w:val="none" w:sz="0" w:space="0" w:color="auto"/>
        <w:right w:val="none" w:sz="0" w:space="0" w:color="auto"/>
      </w:divBdr>
    </w:div>
    <w:div w:id="854073017">
      <w:bodyDiv w:val="1"/>
      <w:marLeft w:val="0"/>
      <w:marRight w:val="0"/>
      <w:marTop w:val="0"/>
      <w:marBottom w:val="0"/>
      <w:divBdr>
        <w:top w:val="none" w:sz="0" w:space="0" w:color="auto"/>
        <w:left w:val="none" w:sz="0" w:space="0" w:color="auto"/>
        <w:bottom w:val="none" w:sz="0" w:space="0" w:color="auto"/>
        <w:right w:val="none" w:sz="0" w:space="0" w:color="auto"/>
      </w:divBdr>
    </w:div>
    <w:div w:id="855315664">
      <w:bodyDiv w:val="1"/>
      <w:marLeft w:val="0"/>
      <w:marRight w:val="0"/>
      <w:marTop w:val="0"/>
      <w:marBottom w:val="0"/>
      <w:divBdr>
        <w:top w:val="none" w:sz="0" w:space="0" w:color="auto"/>
        <w:left w:val="none" w:sz="0" w:space="0" w:color="auto"/>
        <w:bottom w:val="none" w:sz="0" w:space="0" w:color="auto"/>
        <w:right w:val="none" w:sz="0" w:space="0" w:color="auto"/>
      </w:divBdr>
    </w:div>
    <w:div w:id="869102550">
      <w:bodyDiv w:val="1"/>
      <w:marLeft w:val="0"/>
      <w:marRight w:val="0"/>
      <w:marTop w:val="0"/>
      <w:marBottom w:val="0"/>
      <w:divBdr>
        <w:top w:val="none" w:sz="0" w:space="0" w:color="auto"/>
        <w:left w:val="none" w:sz="0" w:space="0" w:color="auto"/>
        <w:bottom w:val="none" w:sz="0" w:space="0" w:color="auto"/>
        <w:right w:val="none" w:sz="0" w:space="0" w:color="auto"/>
      </w:divBdr>
    </w:div>
    <w:div w:id="899903725">
      <w:bodyDiv w:val="1"/>
      <w:marLeft w:val="0"/>
      <w:marRight w:val="0"/>
      <w:marTop w:val="0"/>
      <w:marBottom w:val="0"/>
      <w:divBdr>
        <w:top w:val="none" w:sz="0" w:space="0" w:color="auto"/>
        <w:left w:val="none" w:sz="0" w:space="0" w:color="auto"/>
        <w:bottom w:val="none" w:sz="0" w:space="0" w:color="auto"/>
        <w:right w:val="none" w:sz="0" w:space="0" w:color="auto"/>
      </w:divBdr>
    </w:div>
    <w:div w:id="921110438">
      <w:bodyDiv w:val="1"/>
      <w:marLeft w:val="0"/>
      <w:marRight w:val="0"/>
      <w:marTop w:val="0"/>
      <w:marBottom w:val="0"/>
      <w:divBdr>
        <w:top w:val="none" w:sz="0" w:space="0" w:color="auto"/>
        <w:left w:val="none" w:sz="0" w:space="0" w:color="auto"/>
        <w:bottom w:val="none" w:sz="0" w:space="0" w:color="auto"/>
        <w:right w:val="none" w:sz="0" w:space="0" w:color="auto"/>
      </w:divBdr>
    </w:div>
    <w:div w:id="980571637">
      <w:bodyDiv w:val="1"/>
      <w:marLeft w:val="0"/>
      <w:marRight w:val="0"/>
      <w:marTop w:val="0"/>
      <w:marBottom w:val="0"/>
      <w:divBdr>
        <w:top w:val="none" w:sz="0" w:space="0" w:color="auto"/>
        <w:left w:val="none" w:sz="0" w:space="0" w:color="auto"/>
        <w:bottom w:val="none" w:sz="0" w:space="0" w:color="auto"/>
        <w:right w:val="none" w:sz="0" w:space="0" w:color="auto"/>
      </w:divBdr>
    </w:div>
    <w:div w:id="988939744">
      <w:bodyDiv w:val="1"/>
      <w:marLeft w:val="0"/>
      <w:marRight w:val="0"/>
      <w:marTop w:val="0"/>
      <w:marBottom w:val="0"/>
      <w:divBdr>
        <w:top w:val="none" w:sz="0" w:space="0" w:color="auto"/>
        <w:left w:val="none" w:sz="0" w:space="0" w:color="auto"/>
        <w:bottom w:val="none" w:sz="0" w:space="0" w:color="auto"/>
        <w:right w:val="none" w:sz="0" w:space="0" w:color="auto"/>
      </w:divBdr>
    </w:div>
    <w:div w:id="1020470678">
      <w:bodyDiv w:val="1"/>
      <w:marLeft w:val="0"/>
      <w:marRight w:val="0"/>
      <w:marTop w:val="0"/>
      <w:marBottom w:val="0"/>
      <w:divBdr>
        <w:top w:val="none" w:sz="0" w:space="0" w:color="auto"/>
        <w:left w:val="none" w:sz="0" w:space="0" w:color="auto"/>
        <w:bottom w:val="none" w:sz="0" w:space="0" w:color="auto"/>
        <w:right w:val="none" w:sz="0" w:space="0" w:color="auto"/>
      </w:divBdr>
    </w:div>
    <w:div w:id="1123303931">
      <w:bodyDiv w:val="1"/>
      <w:marLeft w:val="0"/>
      <w:marRight w:val="0"/>
      <w:marTop w:val="0"/>
      <w:marBottom w:val="0"/>
      <w:divBdr>
        <w:top w:val="none" w:sz="0" w:space="0" w:color="auto"/>
        <w:left w:val="none" w:sz="0" w:space="0" w:color="auto"/>
        <w:bottom w:val="none" w:sz="0" w:space="0" w:color="auto"/>
        <w:right w:val="none" w:sz="0" w:space="0" w:color="auto"/>
      </w:divBdr>
    </w:div>
    <w:div w:id="1125125394">
      <w:bodyDiv w:val="1"/>
      <w:marLeft w:val="0"/>
      <w:marRight w:val="0"/>
      <w:marTop w:val="0"/>
      <w:marBottom w:val="0"/>
      <w:divBdr>
        <w:top w:val="none" w:sz="0" w:space="0" w:color="auto"/>
        <w:left w:val="none" w:sz="0" w:space="0" w:color="auto"/>
        <w:bottom w:val="none" w:sz="0" w:space="0" w:color="auto"/>
        <w:right w:val="none" w:sz="0" w:space="0" w:color="auto"/>
      </w:divBdr>
    </w:div>
    <w:div w:id="1131897931">
      <w:bodyDiv w:val="1"/>
      <w:marLeft w:val="0"/>
      <w:marRight w:val="0"/>
      <w:marTop w:val="0"/>
      <w:marBottom w:val="0"/>
      <w:divBdr>
        <w:top w:val="none" w:sz="0" w:space="0" w:color="auto"/>
        <w:left w:val="none" w:sz="0" w:space="0" w:color="auto"/>
        <w:bottom w:val="none" w:sz="0" w:space="0" w:color="auto"/>
        <w:right w:val="none" w:sz="0" w:space="0" w:color="auto"/>
      </w:divBdr>
    </w:div>
    <w:div w:id="1160317191">
      <w:bodyDiv w:val="1"/>
      <w:marLeft w:val="0"/>
      <w:marRight w:val="0"/>
      <w:marTop w:val="0"/>
      <w:marBottom w:val="0"/>
      <w:divBdr>
        <w:top w:val="none" w:sz="0" w:space="0" w:color="auto"/>
        <w:left w:val="none" w:sz="0" w:space="0" w:color="auto"/>
        <w:bottom w:val="none" w:sz="0" w:space="0" w:color="auto"/>
        <w:right w:val="none" w:sz="0" w:space="0" w:color="auto"/>
      </w:divBdr>
    </w:div>
    <w:div w:id="1185485479">
      <w:bodyDiv w:val="1"/>
      <w:marLeft w:val="0"/>
      <w:marRight w:val="0"/>
      <w:marTop w:val="0"/>
      <w:marBottom w:val="0"/>
      <w:divBdr>
        <w:top w:val="none" w:sz="0" w:space="0" w:color="auto"/>
        <w:left w:val="none" w:sz="0" w:space="0" w:color="auto"/>
        <w:bottom w:val="none" w:sz="0" w:space="0" w:color="auto"/>
        <w:right w:val="none" w:sz="0" w:space="0" w:color="auto"/>
      </w:divBdr>
    </w:div>
    <w:div w:id="1187520009">
      <w:bodyDiv w:val="1"/>
      <w:marLeft w:val="0"/>
      <w:marRight w:val="0"/>
      <w:marTop w:val="0"/>
      <w:marBottom w:val="0"/>
      <w:divBdr>
        <w:top w:val="none" w:sz="0" w:space="0" w:color="auto"/>
        <w:left w:val="none" w:sz="0" w:space="0" w:color="auto"/>
        <w:bottom w:val="none" w:sz="0" w:space="0" w:color="auto"/>
        <w:right w:val="none" w:sz="0" w:space="0" w:color="auto"/>
      </w:divBdr>
    </w:div>
    <w:div w:id="1198011894">
      <w:bodyDiv w:val="1"/>
      <w:marLeft w:val="0"/>
      <w:marRight w:val="0"/>
      <w:marTop w:val="0"/>
      <w:marBottom w:val="0"/>
      <w:divBdr>
        <w:top w:val="none" w:sz="0" w:space="0" w:color="auto"/>
        <w:left w:val="none" w:sz="0" w:space="0" w:color="auto"/>
        <w:bottom w:val="none" w:sz="0" w:space="0" w:color="auto"/>
        <w:right w:val="none" w:sz="0" w:space="0" w:color="auto"/>
      </w:divBdr>
    </w:div>
    <w:div w:id="1222669773">
      <w:bodyDiv w:val="1"/>
      <w:marLeft w:val="0"/>
      <w:marRight w:val="0"/>
      <w:marTop w:val="0"/>
      <w:marBottom w:val="0"/>
      <w:divBdr>
        <w:top w:val="none" w:sz="0" w:space="0" w:color="auto"/>
        <w:left w:val="none" w:sz="0" w:space="0" w:color="auto"/>
        <w:bottom w:val="none" w:sz="0" w:space="0" w:color="auto"/>
        <w:right w:val="none" w:sz="0" w:space="0" w:color="auto"/>
      </w:divBdr>
    </w:div>
    <w:div w:id="1245725143">
      <w:bodyDiv w:val="1"/>
      <w:marLeft w:val="0"/>
      <w:marRight w:val="0"/>
      <w:marTop w:val="0"/>
      <w:marBottom w:val="0"/>
      <w:divBdr>
        <w:top w:val="none" w:sz="0" w:space="0" w:color="auto"/>
        <w:left w:val="none" w:sz="0" w:space="0" w:color="auto"/>
        <w:bottom w:val="none" w:sz="0" w:space="0" w:color="auto"/>
        <w:right w:val="none" w:sz="0" w:space="0" w:color="auto"/>
      </w:divBdr>
    </w:div>
    <w:div w:id="1335109957">
      <w:bodyDiv w:val="1"/>
      <w:marLeft w:val="0"/>
      <w:marRight w:val="0"/>
      <w:marTop w:val="0"/>
      <w:marBottom w:val="0"/>
      <w:divBdr>
        <w:top w:val="none" w:sz="0" w:space="0" w:color="auto"/>
        <w:left w:val="none" w:sz="0" w:space="0" w:color="auto"/>
        <w:bottom w:val="none" w:sz="0" w:space="0" w:color="auto"/>
        <w:right w:val="none" w:sz="0" w:space="0" w:color="auto"/>
      </w:divBdr>
    </w:div>
    <w:div w:id="1395736876">
      <w:bodyDiv w:val="1"/>
      <w:marLeft w:val="0"/>
      <w:marRight w:val="0"/>
      <w:marTop w:val="0"/>
      <w:marBottom w:val="0"/>
      <w:divBdr>
        <w:top w:val="none" w:sz="0" w:space="0" w:color="auto"/>
        <w:left w:val="none" w:sz="0" w:space="0" w:color="auto"/>
        <w:bottom w:val="none" w:sz="0" w:space="0" w:color="auto"/>
        <w:right w:val="none" w:sz="0" w:space="0" w:color="auto"/>
      </w:divBdr>
    </w:div>
    <w:div w:id="1425347409">
      <w:bodyDiv w:val="1"/>
      <w:marLeft w:val="0"/>
      <w:marRight w:val="0"/>
      <w:marTop w:val="0"/>
      <w:marBottom w:val="0"/>
      <w:divBdr>
        <w:top w:val="none" w:sz="0" w:space="0" w:color="auto"/>
        <w:left w:val="none" w:sz="0" w:space="0" w:color="auto"/>
        <w:bottom w:val="none" w:sz="0" w:space="0" w:color="auto"/>
        <w:right w:val="none" w:sz="0" w:space="0" w:color="auto"/>
      </w:divBdr>
    </w:div>
    <w:div w:id="1442914854">
      <w:bodyDiv w:val="1"/>
      <w:marLeft w:val="0"/>
      <w:marRight w:val="0"/>
      <w:marTop w:val="0"/>
      <w:marBottom w:val="0"/>
      <w:divBdr>
        <w:top w:val="none" w:sz="0" w:space="0" w:color="auto"/>
        <w:left w:val="none" w:sz="0" w:space="0" w:color="auto"/>
        <w:bottom w:val="none" w:sz="0" w:space="0" w:color="auto"/>
        <w:right w:val="none" w:sz="0" w:space="0" w:color="auto"/>
      </w:divBdr>
    </w:div>
    <w:div w:id="1448967995">
      <w:bodyDiv w:val="1"/>
      <w:marLeft w:val="0"/>
      <w:marRight w:val="0"/>
      <w:marTop w:val="0"/>
      <w:marBottom w:val="0"/>
      <w:divBdr>
        <w:top w:val="none" w:sz="0" w:space="0" w:color="auto"/>
        <w:left w:val="none" w:sz="0" w:space="0" w:color="auto"/>
        <w:bottom w:val="none" w:sz="0" w:space="0" w:color="auto"/>
        <w:right w:val="none" w:sz="0" w:space="0" w:color="auto"/>
      </w:divBdr>
    </w:div>
    <w:div w:id="1469668182">
      <w:bodyDiv w:val="1"/>
      <w:marLeft w:val="0"/>
      <w:marRight w:val="0"/>
      <w:marTop w:val="0"/>
      <w:marBottom w:val="0"/>
      <w:divBdr>
        <w:top w:val="none" w:sz="0" w:space="0" w:color="auto"/>
        <w:left w:val="none" w:sz="0" w:space="0" w:color="auto"/>
        <w:bottom w:val="none" w:sz="0" w:space="0" w:color="auto"/>
        <w:right w:val="none" w:sz="0" w:space="0" w:color="auto"/>
      </w:divBdr>
    </w:div>
    <w:div w:id="1576861981">
      <w:bodyDiv w:val="1"/>
      <w:marLeft w:val="0"/>
      <w:marRight w:val="0"/>
      <w:marTop w:val="0"/>
      <w:marBottom w:val="0"/>
      <w:divBdr>
        <w:top w:val="none" w:sz="0" w:space="0" w:color="auto"/>
        <w:left w:val="none" w:sz="0" w:space="0" w:color="auto"/>
        <w:bottom w:val="none" w:sz="0" w:space="0" w:color="auto"/>
        <w:right w:val="none" w:sz="0" w:space="0" w:color="auto"/>
      </w:divBdr>
    </w:div>
    <w:div w:id="1587108480">
      <w:bodyDiv w:val="1"/>
      <w:marLeft w:val="0"/>
      <w:marRight w:val="0"/>
      <w:marTop w:val="0"/>
      <w:marBottom w:val="0"/>
      <w:divBdr>
        <w:top w:val="none" w:sz="0" w:space="0" w:color="auto"/>
        <w:left w:val="none" w:sz="0" w:space="0" w:color="auto"/>
        <w:bottom w:val="none" w:sz="0" w:space="0" w:color="auto"/>
        <w:right w:val="none" w:sz="0" w:space="0" w:color="auto"/>
      </w:divBdr>
    </w:div>
    <w:div w:id="1610819640">
      <w:bodyDiv w:val="1"/>
      <w:marLeft w:val="0"/>
      <w:marRight w:val="0"/>
      <w:marTop w:val="0"/>
      <w:marBottom w:val="0"/>
      <w:divBdr>
        <w:top w:val="none" w:sz="0" w:space="0" w:color="auto"/>
        <w:left w:val="none" w:sz="0" w:space="0" w:color="auto"/>
        <w:bottom w:val="none" w:sz="0" w:space="0" w:color="auto"/>
        <w:right w:val="none" w:sz="0" w:space="0" w:color="auto"/>
      </w:divBdr>
    </w:div>
    <w:div w:id="1735197692">
      <w:bodyDiv w:val="1"/>
      <w:marLeft w:val="0"/>
      <w:marRight w:val="0"/>
      <w:marTop w:val="0"/>
      <w:marBottom w:val="0"/>
      <w:divBdr>
        <w:top w:val="none" w:sz="0" w:space="0" w:color="auto"/>
        <w:left w:val="none" w:sz="0" w:space="0" w:color="auto"/>
        <w:bottom w:val="none" w:sz="0" w:space="0" w:color="auto"/>
        <w:right w:val="none" w:sz="0" w:space="0" w:color="auto"/>
      </w:divBdr>
    </w:div>
    <w:div w:id="1744448846">
      <w:bodyDiv w:val="1"/>
      <w:marLeft w:val="0"/>
      <w:marRight w:val="0"/>
      <w:marTop w:val="0"/>
      <w:marBottom w:val="0"/>
      <w:divBdr>
        <w:top w:val="none" w:sz="0" w:space="0" w:color="auto"/>
        <w:left w:val="none" w:sz="0" w:space="0" w:color="auto"/>
        <w:bottom w:val="none" w:sz="0" w:space="0" w:color="auto"/>
        <w:right w:val="none" w:sz="0" w:space="0" w:color="auto"/>
      </w:divBdr>
    </w:div>
    <w:div w:id="1807240648">
      <w:bodyDiv w:val="1"/>
      <w:marLeft w:val="0"/>
      <w:marRight w:val="0"/>
      <w:marTop w:val="0"/>
      <w:marBottom w:val="0"/>
      <w:divBdr>
        <w:top w:val="none" w:sz="0" w:space="0" w:color="auto"/>
        <w:left w:val="none" w:sz="0" w:space="0" w:color="auto"/>
        <w:bottom w:val="none" w:sz="0" w:space="0" w:color="auto"/>
        <w:right w:val="none" w:sz="0" w:space="0" w:color="auto"/>
      </w:divBdr>
    </w:div>
    <w:div w:id="2026327038">
      <w:bodyDiv w:val="1"/>
      <w:marLeft w:val="0"/>
      <w:marRight w:val="0"/>
      <w:marTop w:val="0"/>
      <w:marBottom w:val="0"/>
      <w:divBdr>
        <w:top w:val="none" w:sz="0" w:space="0" w:color="auto"/>
        <w:left w:val="none" w:sz="0" w:space="0" w:color="auto"/>
        <w:bottom w:val="none" w:sz="0" w:space="0" w:color="auto"/>
        <w:right w:val="none" w:sz="0" w:space="0" w:color="auto"/>
      </w:divBdr>
    </w:div>
    <w:div w:id="2060396596">
      <w:bodyDiv w:val="1"/>
      <w:marLeft w:val="0"/>
      <w:marRight w:val="0"/>
      <w:marTop w:val="0"/>
      <w:marBottom w:val="0"/>
      <w:divBdr>
        <w:top w:val="none" w:sz="0" w:space="0" w:color="auto"/>
        <w:left w:val="none" w:sz="0" w:space="0" w:color="auto"/>
        <w:bottom w:val="none" w:sz="0" w:space="0" w:color="auto"/>
        <w:right w:val="none" w:sz="0" w:space="0" w:color="auto"/>
      </w:divBdr>
    </w:div>
    <w:div w:id="2080711192">
      <w:bodyDiv w:val="1"/>
      <w:marLeft w:val="0"/>
      <w:marRight w:val="0"/>
      <w:marTop w:val="0"/>
      <w:marBottom w:val="0"/>
      <w:divBdr>
        <w:top w:val="none" w:sz="0" w:space="0" w:color="auto"/>
        <w:left w:val="none" w:sz="0" w:space="0" w:color="auto"/>
        <w:bottom w:val="none" w:sz="0" w:space="0" w:color="auto"/>
        <w:right w:val="none" w:sz="0" w:space="0" w:color="auto"/>
      </w:divBdr>
    </w:div>
    <w:div w:id="2082558782">
      <w:bodyDiv w:val="1"/>
      <w:marLeft w:val="0"/>
      <w:marRight w:val="0"/>
      <w:marTop w:val="0"/>
      <w:marBottom w:val="0"/>
      <w:divBdr>
        <w:top w:val="none" w:sz="0" w:space="0" w:color="auto"/>
        <w:left w:val="none" w:sz="0" w:space="0" w:color="auto"/>
        <w:bottom w:val="none" w:sz="0" w:space="0" w:color="auto"/>
        <w:right w:val="none" w:sz="0" w:space="0" w:color="auto"/>
      </w:divBdr>
    </w:div>
    <w:div w:id="2122072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18" Type="http://schemas.openxmlformats.org/officeDocument/2006/relationships/chart" Target="charts/chart12.xml"/><Relationship Id="rId26" Type="http://schemas.openxmlformats.org/officeDocument/2006/relationships/chart" Target="charts/chart20.xml"/><Relationship Id="rId39" Type="http://schemas.openxmlformats.org/officeDocument/2006/relationships/chart" Target="charts/chart33.xml"/><Relationship Id="rId3" Type="http://schemas.openxmlformats.org/officeDocument/2006/relationships/styles" Target="styles.xml"/><Relationship Id="rId21" Type="http://schemas.openxmlformats.org/officeDocument/2006/relationships/chart" Target="charts/chart15.xml"/><Relationship Id="rId34" Type="http://schemas.openxmlformats.org/officeDocument/2006/relationships/chart" Target="charts/chart28.xml"/><Relationship Id="rId42" Type="http://schemas.openxmlformats.org/officeDocument/2006/relationships/theme" Target="theme/theme1.xm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chart" Target="charts/chart11.xml"/><Relationship Id="rId25" Type="http://schemas.openxmlformats.org/officeDocument/2006/relationships/chart" Target="charts/chart19.xml"/><Relationship Id="rId33" Type="http://schemas.openxmlformats.org/officeDocument/2006/relationships/chart" Target="charts/chart27.xml"/><Relationship Id="rId38" Type="http://schemas.openxmlformats.org/officeDocument/2006/relationships/chart" Target="charts/chart32.xml"/><Relationship Id="rId2" Type="http://schemas.openxmlformats.org/officeDocument/2006/relationships/numbering" Target="numbering.xml"/><Relationship Id="rId16" Type="http://schemas.openxmlformats.org/officeDocument/2006/relationships/chart" Target="charts/chart10.xml"/><Relationship Id="rId20" Type="http://schemas.openxmlformats.org/officeDocument/2006/relationships/chart" Target="charts/chart14.xml"/><Relationship Id="rId29" Type="http://schemas.openxmlformats.org/officeDocument/2006/relationships/chart" Target="charts/chart23.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5.xml"/><Relationship Id="rId24" Type="http://schemas.openxmlformats.org/officeDocument/2006/relationships/chart" Target="charts/chart18.xml"/><Relationship Id="rId32" Type="http://schemas.openxmlformats.org/officeDocument/2006/relationships/chart" Target="charts/chart26.xml"/><Relationship Id="rId37" Type="http://schemas.openxmlformats.org/officeDocument/2006/relationships/chart" Target="charts/chart31.xml"/><Relationship Id="rId40" Type="http://schemas.openxmlformats.org/officeDocument/2006/relationships/chart" Target="charts/chart34.xml"/><Relationship Id="rId5" Type="http://schemas.openxmlformats.org/officeDocument/2006/relationships/settings" Target="settings.xml"/><Relationship Id="rId15" Type="http://schemas.openxmlformats.org/officeDocument/2006/relationships/chart" Target="charts/chart9.xml"/><Relationship Id="rId23" Type="http://schemas.openxmlformats.org/officeDocument/2006/relationships/chart" Target="charts/chart17.xml"/><Relationship Id="rId28" Type="http://schemas.openxmlformats.org/officeDocument/2006/relationships/chart" Target="charts/chart22.xml"/><Relationship Id="rId36" Type="http://schemas.openxmlformats.org/officeDocument/2006/relationships/chart" Target="charts/chart30.xml"/><Relationship Id="rId10" Type="http://schemas.openxmlformats.org/officeDocument/2006/relationships/chart" Target="charts/chart4.xml"/><Relationship Id="rId19" Type="http://schemas.openxmlformats.org/officeDocument/2006/relationships/chart" Target="charts/chart13.xml"/><Relationship Id="rId31" Type="http://schemas.openxmlformats.org/officeDocument/2006/relationships/chart" Target="charts/chart25.xml"/><Relationship Id="rId4" Type="http://schemas.microsoft.com/office/2007/relationships/stylesWithEffects" Target="stylesWithEffects.xml"/><Relationship Id="rId9" Type="http://schemas.openxmlformats.org/officeDocument/2006/relationships/chart" Target="charts/chart3.xml"/><Relationship Id="rId14" Type="http://schemas.openxmlformats.org/officeDocument/2006/relationships/chart" Target="charts/chart8.xml"/><Relationship Id="rId22" Type="http://schemas.openxmlformats.org/officeDocument/2006/relationships/chart" Target="charts/chart16.xml"/><Relationship Id="rId27" Type="http://schemas.openxmlformats.org/officeDocument/2006/relationships/chart" Target="charts/chart21.xml"/><Relationship Id="rId30" Type="http://schemas.openxmlformats.org/officeDocument/2006/relationships/chart" Target="charts/chart24.xml"/><Relationship Id="rId35" Type="http://schemas.openxmlformats.org/officeDocument/2006/relationships/chart" Target="charts/chart29.xml"/></Relationships>
</file>

<file path=word/charts/_rels/chart1.xml.rels><?xml version="1.0" encoding="UTF-8" standalone="yes"?>
<Relationships xmlns="http://schemas.openxmlformats.org/package/2006/relationships"><Relationship Id="rId1" Type="http://schemas.openxmlformats.org/officeDocument/2006/relationships/oleObject" Target="file:///C:\Documents%20and%20Settings\Luis%20Eduardo\Escritorio\convenio%20SEM%20-INTENALCO\totales%20y%20grafico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Documents%20and%20Settings\Luis%20Eduardo\Escritorio\convenio%20SEM%20-INTENALCO\totales%20y%20graficos.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Documents%20and%20Settings\Luis%20Eduardo\Escritorio\convenio%20SEM%20-INTENALCO\totales%20y%20graficos.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Documents%20and%20Settings\Luis%20Eduardo\Escritorio\convenio%20SEM%20-INTENALCO\totales%20y%20graficos.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Documents%20and%20Settings\Luis%20Eduardo\Escritorio\convenio%20SEM%20-INTENALCO\totales%20y%20graficos.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Documents%20and%20Settings\Luis%20Eduardo\Escritorio\convenio%20SEM%20-INTENALCO\totales%20y%20graficos.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Documents%20and%20Settings\Luis%20Eduardo\Escritorio\convenio%20SEM%20-INTENALCO\totales%20y%20graficos.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Documents%20and%20Settings\Luis%20Eduardo\Escritorio\convenio%20SEM%20-INTENALCO\totales%20y%20graficos.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Documents%20and%20Settings\Luis%20Eduardo\Escritorio\convenio%20SEM%20-INTENALCO\totales%20y%20graficos.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Documents%20and%20Settings\Luis%20Eduardo\Escritorio\convenio%20SEM%20-INTENALCO\totales%20y%20graficos.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Documents%20and%20Settings\Luis%20Eduardo\Escritorio\convenio%20SEM%20-INTENALCO\TotalesCali%20OFICIALES.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Documents%20and%20Settings\Luis%20Eduardo\Escritorio\convenio%20SEM%20-INTENALCO\TotalesCali%20OFICIALES.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Documents%20and%20Settings\Luis%20Eduardo\Escritorio\convenio%20SEM%20-INTENALCO\TotalesCali%20OFICIALES.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Documents%20and%20Settings\Luis%20Eduardo\Escritorio\convenio%20SEM%20-INTENALCO\TotalesCali%20OFICIALES.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Documents%20and%20Settings\Luis%20Eduardo\Escritorio\convenio%20SEM%20-INTENALCO\TotalesCali%20OFICIALES.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Documents%20and%20Settings\Luis%20Eduardo\Escritorio\convenio%20SEM%20-INTENALCO\TotalesCali%20OFICIALES.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C:\Documents%20and%20Settings\Luis%20Eduardo\Escritorio\convenio%20SEM%20-INTENALCO\TotalesCali%20OFICIALES.xlsx"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C:\Documents%20and%20Settings\Luis%20Eduardo\Escritorio\convenio%20SEM%20-INTENALCO\TotalesCali%20OFICIALES.xlsx"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C:\Documents%20and%20Settings\Luis%20Eduardo\Escritorio\convenio%20SEM%20-INTENALCO\TotalesCali%20OFICIALES.xlsx"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file:///C:\Documents%20and%20Settings\Luis%20Eduardo\Escritorio\convenio%20SEM%20-INTENALCO\TotalesCali%20OFICIALES.xlsx" TargetMode="External"/></Relationships>
</file>

<file path=word/charts/_rels/chart21.xml.rels><?xml version="1.0" encoding="UTF-8" standalone="yes"?>
<Relationships xmlns="http://schemas.openxmlformats.org/package/2006/relationships"><Relationship Id="rId1" Type="http://schemas.openxmlformats.org/officeDocument/2006/relationships/oleObject" Target="file:///F:\convenio%20SEM%20-INTENALCO\Resultados%20por%20establecimiento%20educativo%20de%20Cali%202009-2013\GradoTercero.xlsx" TargetMode="External"/></Relationships>
</file>

<file path=word/charts/_rels/chart22.xml.rels><?xml version="1.0" encoding="UTF-8" standalone="yes"?>
<Relationships xmlns="http://schemas.openxmlformats.org/package/2006/relationships"><Relationship Id="rId1" Type="http://schemas.openxmlformats.org/officeDocument/2006/relationships/oleObject" Target="file:///F:\convenio%20SEM%20-INTENALCO\Resultados%20por%20establecimiento%20educativo%20de%20Cali%202009-2013\GradoQuinto.xlsx" TargetMode="External"/></Relationships>
</file>

<file path=word/charts/_rels/chart23.xml.rels><?xml version="1.0" encoding="UTF-8" standalone="yes"?>
<Relationships xmlns="http://schemas.openxmlformats.org/package/2006/relationships"><Relationship Id="rId1" Type="http://schemas.openxmlformats.org/officeDocument/2006/relationships/oleObject" Target="file:///F:\convenio%20SEM%20-INTENALCO\Resultados%20por%20establecimiento%20educativo%20de%20Cali%202009-2013\GradoQuinto.xlsx" TargetMode="External"/></Relationships>
</file>

<file path=word/charts/_rels/chart24.xml.rels><?xml version="1.0" encoding="UTF-8" standalone="yes"?>
<Relationships xmlns="http://schemas.openxmlformats.org/package/2006/relationships"><Relationship Id="rId1" Type="http://schemas.openxmlformats.org/officeDocument/2006/relationships/oleObject" Target="file:///C:\Documents%20and%20Settings\Luis%20Eduardo\Escritorio\convenio%20SEM%20-INTENALCO\Resultados%20por%20establecimiento%20educativo%20de%20Cali%202009-2013\GradoTercero.xlsx" TargetMode="External"/></Relationships>
</file>

<file path=word/charts/_rels/chart25.xml.rels><?xml version="1.0" encoding="UTF-8" standalone="yes"?>
<Relationships xmlns="http://schemas.openxmlformats.org/package/2006/relationships"><Relationship Id="rId1" Type="http://schemas.openxmlformats.org/officeDocument/2006/relationships/oleObject" Target="file:///C:\Documents%20and%20Settings\Luis%20Eduardo\Escritorio\convenio%20SEM%20-INTENALCO\Resultados%20por%20establecimiento%20educativo%20de%20Cali%202009-2013\GradoNoveno.xlsx" TargetMode="External"/></Relationships>
</file>

<file path=word/charts/_rels/chart26.xml.rels><?xml version="1.0" encoding="UTF-8" standalone="yes"?>
<Relationships xmlns="http://schemas.openxmlformats.org/package/2006/relationships"><Relationship Id="rId1" Type="http://schemas.openxmlformats.org/officeDocument/2006/relationships/oleObject" Target="file:///C:\Documents%20and%20Settings\Luis%20Eduardo\Escritorio\convenio%20SEM%20-INTENALCO\Resultados%20por%20establecimiento%20educativo%20de%20Cali%202009-2013\GradoNoveno.xlsx" TargetMode="External"/></Relationships>
</file>

<file path=word/charts/_rels/chart27.xml.rels><?xml version="1.0" encoding="UTF-8" standalone="yes"?>
<Relationships xmlns="http://schemas.openxmlformats.org/package/2006/relationships"><Relationship Id="rId1" Type="http://schemas.openxmlformats.org/officeDocument/2006/relationships/oleObject" Target="file:///C:\Documents%20and%20Settings\Luis%20Eduardo\Escritorio\convenio%20SEM%20-INTENALCO\Resultados%20por%20establecimiento%20educativo%20de%20Cali%202009-2013\GradoNoveno.xlsx" TargetMode="External"/></Relationships>
</file>

<file path=word/charts/_rels/chart28.xml.rels><?xml version="1.0" encoding="UTF-8" standalone="yes"?>
<Relationships xmlns="http://schemas.openxmlformats.org/package/2006/relationships"><Relationship Id="rId1" Type="http://schemas.openxmlformats.org/officeDocument/2006/relationships/oleObject" Target="file:///C:\Documents%20and%20Settings\Luis%20Eduardo\Escritorio\convenio%20SEM%20-INTENALCO\Resultados%20por%20establecimiento%20educativo%20de%20Cali%202009-2013\GradoQuinto.xlsx" TargetMode="External"/></Relationships>
</file>

<file path=word/charts/_rels/chart29.xml.rels><?xml version="1.0" encoding="UTF-8" standalone="yes"?>
<Relationships xmlns="http://schemas.openxmlformats.org/package/2006/relationships"><Relationship Id="rId1" Type="http://schemas.openxmlformats.org/officeDocument/2006/relationships/oleObject" Target="file:///C:\Documents%20and%20Settings\Luis%20Eduardo\Escritorio\convenio%20SEM%20-INTENALCO\Resultados%20por%20establecimiento%20educativo%20de%20Cali%202009-2013\GradoNoveno.xlsx" TargetMode="External"/></Relationships>
</file>

<file path=word/charts/_rels/chart30.xml.rels><?xml version="1.0" encoding="UTF-8" standalone="yes"?>
<Relationships xmlns="http://schemas.openxmlformats.org/package/2006/relationships"><Relationship Id="rId1" Type="http://schemas.openxmlformats.org/officeDocument/2006/relationships/oleObject" Target="file:///C:\Documents%20and%20Settings\Luis%20Eduardo\Escritorio\convenio%20SEM%20-INTENALCO\Resultados%20por%20establecimiento%20educativo%20de%20Cali%202009-2013\GradoNoveno.xlsx" TargetMode="External"/></Relationships>
</file>

<file path=word/charts/_rels/chart31.xml.rels><?xml version="1.0" encoding="UTF-8" standalone="yes"?>
<Relationships xmlns="http://schemas.openxmlformats.org/package/2006/relationships"><Relationship Id="rId1" Type="http://schemas.openxmlformats.org/officeDocument/2006/relationships/oleObject" Target="file:///C:\Documents%20and%20Settings\Luis%20Eduardo\Escritorio\convenio%20SEM%20-INTENALCO\GradoQuinto.xlsx" TargetMode="External"/></Relationships>
</file>

<file path=word/charts/_rels/chart32.xml.rels><?xml version="1.0" encoding="UTF-8" standalone="yes"?>
<Relationships xmlns="http://schemas.openxmlformats.org/package/2006/relationships"><Relationship Id="rId1" Type="http://schemas.openxmlformats.org/officeDocument/2006/relationships/oleObject" Target="file:///C:\Documents%20and%20Settings\Luis%20Eduardo\Escritorio\convenio%20SEM%20-INTENALCO\GradoQuinto.xlsx" TargetMode="External"/></Relationships>
</file>

<file path=word/charts/_rels/chart33.xml.rels><?xml version="1.0" encoding="UTF-8" standalone="yes"?>
<Relationships xmlns="http://schemas.openxmlformats.org/package/2006/relationships"><Relationship Id="rId1" Type="http://schemas.openxmlformats.org/officeDocument/2006/relationships/oleObject" Target="file:///C:\Documents%20and%20Settings\Luis%20Eduardo\Escritorio\convenio%20SEM%20-INTENALCO\GradoNoveno.xlsx" TargetMode="External"/></Relationships>
</file>

<file path=word/charts/_rels/chart34.xml.rels><?xml version="1.0" encoding="UTF-8" standalone="yes"?>
<Relationships xmlns="http://schemas.openxmlformats.org/package/2006/relationships"><Relationship Id="rId1" Type="http://schemas.openxmlformats.org/officeDocument/2006/relationships/oleObject" Target="file:///C:\Documents%20and%20Settings\Luis%20Eduardo\Escritorio\convenio%20SEM%20-INTENALCO\GradoNoveno.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Niveles de Desempeño. Lenguaje 3º. 2012 .2013</a:t>
            </a:r>
          </a:p>
        </c:rich>
      </c:tx>
      <c:overlay val="0"/>
    </c:title>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fuente!$A$6</c:f>
              <c:strCache>
                <c:ptCount val="1"/>
                <c:pt idx="0">
                  <c:v>insuficiente</c:v>
                </c:pt>
              </c:strCache>
            </c:strRef>
          </c:tx>
          <c:invertIfNegative val="0"/>
          <c:cat>
            <c:numRef>
              <c:f>fuente!$B$5:$C$5</c:f>
              <c:numCache>
                <c:formatCode>General</c:formatCode>
                <c:ptCount val="2"/>
                <c:pt idx="0">
                  <c:v>2012</c:v>
                </c:pt>
                <c:pt idx="1">
                  <c:v>2013</c:v>
                </c:pt>
              </c:numCache>
            </c:numRef>
          </c:cat>
          <c:val>
            <c:numRef>
              <c:f>fuente!$B$6:$C$6</c:f>
              <c:numCache>
                <c:formatCode>General</c:formatCode>
                <c:ptCount val="2"/>
                <c:pt idx="0">
                  <c:v>14</c:v>
                </c:pt>
                <c:pt idx="1">
                  <c:v>12</c:v>
                </c:pt>
              </c:numCache>
            </c:numRef>
          </c:val>
        </c:ser>
        <c:ser>
          <c:idx val="1"/>
          <c:order val="1"/>
          <c:tx>
            <c:strRef>
              <c:f>fuente!$A$7</c:f>
              <c:strCache>
                <c:ptCount val="1"/>
                <c:pt idx="0">
                  <c:v>mìnimo</c:v>
                </c:pt>
              </c:strCache>
            </c:strRef>
          </c:tx>
          <c:invertIfNegative val="0"/>
          <c:cat>
            <c:numRef>
              <c:f>fuente!$B$5:$C$5</c:f>
              <c:numCache>
                <c:formatCode>General</c:formatCode>
                <c:ptCount val="2"/>
                <c:pt idx="0">
                  <c:v>2012</c:v>
                </c:pt>
                <c:pt idx="1">
                  <c:v>2013</c:v>
                </c:pt>
              </c:numCache>
            </c:numRef>
          </c:cat>
          <c:val>
            <c:numRef>
              <c:f>fuente!$B$7:$C$7</c:f>
              <c:numCache>
                <c:formatCode>General</c:formatCode>
                <c:ptCount val="2"/>
                <c:pt idx="0">
                  <c:v>29</c:v>
                </c:pt>
                <c:pt idx="1">
                  <c:v>28</c:v>
                </c:pt>
              </c:numCache>
            </c:numRef>
          </c:val>
        </c:ser>
        <c:ser>
          <c:idx val="2"/>
          <c:order val="2"/>
          <c:tx>
            <c:strRef>
              <c:f>fuente!$A$8</c:f>
              <c:strCache>
                <c:ptCount val="1"/>
                <c:pt idx="0">
                  <c:v>satisfactorio</c:v>
                </c:pt>
              </c:strCache>
            </c:strRef>
          </c:tx>
          <c:invertIfNegative val="0"/>
          <c:cat>
            <c:numRef>
              <c:f>fuente!$B$5:$C$5</c:f>
              <c:numCache>
                <c:formatCode>General</c:formatCode>
                <c:ptCount val="2"/>
                <c:pt idx="0">
                  <c:v>2012</c:v>
                </c:pt>
                <c:pt idx="1">
                  <c:v>2013</c:v>
                </c:pt>
              </c:numCache>
            </c:numRef>
          </c:cat>
          <c:val>
            <c:numRef>
              <c:f>fuente!$B$8:$C$8</c:f>
              <c:numCache>
                <c:formatCode>General</c:formatCode>
                <c:ptCount val="2"/>
                <c:pt idx="0">
                  <c:v>37</c:v>
                </c:pt>
                <c:pt idx="1">
                  <c:v>38</c:v>
                </c:pt>
              </c:numCache>
            </c:numRef>
          </c:val>
        </c:ser>
        <c:ser>
          <c:idx val="3"/>
          <c:order val="3"/>
          <c:tx>
            <c:strRef>
              <c:f>fuente!$A$9</c:f>
              <c:strCache>
                <c:ptCount val="1"/>
                <c:pt idx="0">
                  <c:v>avanzado</c:v>
                </c:pt>
              </c:strCache>
            </c:strRef>
          </c:tx>
          <c:invertIfNegative val="0"/>
          <c:cat>
            <c:numRef>
              <c:f>fuente!$B$5:$C$5</c:f>
              <c:numCache>
                <c:formatCode>General</c:formatCode>
                <c:ptCount val="2"/>
                <c:pt idx="0">
                  <c:v>2012</c:v>
                </c:pt>
                <c:pt idx="1">
                  <c:v>2013</c:v>
                </c:pt>
              </c:numCache>
            </c:numRef>
          </c:cat>
          <c:val>
            <c:numRef>
              <c:f>fuente!$B$9:$C$9</c:f>
              <c:numCache>
                <c:formatCode>General</c:formatCode>
                <c:ptCount val="2"/>
                <c:pt idx="0">
                  <c:v>21</c:v>
                </c:pt>
                <c:pt idx="1">
                  <c:v>22</c:v>
                </c:pt>
              </c:numCache>
            </c:numRef>
          </c:val>
        </c:ser>
        <c:dLbls>
          <c:showLegendKey val="0"/>
          <c:showVal val="0"/>
          <c:showCatName val="0"/>
          <c:showSerName val="0"/>
          <c:showPercent val="0"/>
          <c:showBubbleSize val="0"/>
        </c:dLbls>
        <c:gapWidth val="95"/>
        <c:gapDepth val="95"/>
        <c:shape val="cylinder"/>
        <c:axId val="108788352"/>
        <c:axId val="108925312"/>
        <c:axId val="0"/>
      </c:bar3DChart>
      <c:catAx>
        <c:axId val="108788352"/>
        <c:scaling>
          <c:orientation val="minMax"/>
        </c:scaling>
        <c:delete val="0"/>
        <c:axPos val="b"/>
        <c:numFmt formatCode="General" sourceLinked="1"/>
        <c:majorTickMark val="none"/>
        <c:minorTickMark val="none"/>
        <c:tickLblPos val="nextTo"/>
        <c:crossAx val="108925312"/>
        <c:crosses val="autoZero"/>
        <c:auto val="1"/>
        <c:lblAlgn val="ctr"/>
        <c:lblOffset val="100"/>
        <c:noMultiLvlLbl val="0"/>
      </c:catAx>
      <c:valAx>
        <c:axId val="108925312"/>
        <c:scaling>
          <c:orientation val="minMax"/>
        </c:scaling>
        <c:delete val="0"/>
        <c:axPos val="l"/>
        <c:majorGridlines/>
        <c:title>
          <c:overlay val="0"/>
        </c:title>
        <c:numFmt formatCode="General" sourceLinked="1"/>
        <c:majorTickMark val="none"/>
        <c:minorTickMark val="none"/>
        <c:tickLblPos val="nextTo"/>
        <c:crossAx val="108788352"/>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Niveles de Desempeño. Lenguaje 5º. 2009-2012 -2013</a:t>
            </a:r>
          </a:p>
        </c:rich>
      </c:tx>
      <c:overlay val="0"/>
    </c:title>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fuente!$A$12</c:f>
              <c:strCache>
                <c:ptCount val="1"/>
                <c:pt idx="0">
                  <c:v>insuficiente</c:v>
                </c:pt>
              </c:strCache>
            </c:strRef>
          </c:tx>
          <c:invertIfNegative val="0"/>
          <c:cat>
            <c:numRef>
              <c:f>fuente!$B$11:$D$11</c:f>
              <c:numCache>
                <c:formatCode>General</c:formatCode>
                <c:ptCount val="3"/>
                <c:pt idx="0">
                  <c:v>2009</c:v>
                </c:pt>
                <c:pt idx="1">
                  <c:v>2012</c:v>
                </c:pt>
                <c:pt idx="2">
                  <c:v>2013</c:v>
                </c:pt>
              </c:numCache>
            </c:numRef>
          </c:cat>
          <c:val>
            <c:numRef>
              <c:f>fuente!$B$12:$D$12</c:f>
              <c:numCache>
                <c:formatCode>General</c:formatCode>
                <c:ptCount val="3"/>
                <c:pt idx="0">
                  <c:v>12</c:v>
                </c:pt>
                <c:pt idx="1">
                  <c:v>13</c:v>
                </c:pt>
                <c:pt idx="2">
                  <c:v>14</c:v>
                </c:pt>
              </c:numCache>
            </c:numRef>
          </c:val>
        </c:ser>
        <c:ser>
          <c:idx val="1"/>
          <c:order val="1"/>
          <c:tx>
            <c:strRef>
              <c:f>fuente!$A$13</c:f>
              <c:strCache>
                <c:ptCount val="1"/>
                <c:pt idx="0">
                  <c:v>mìnimo</c:v>
                </c:pt>
              </c:strCache>
            </c:strRef>
          </c:tx>
          <c:invertIfNegative val="0"/>
          <c:cat>
            <c:numRef>
              <c:f>fuente!$B$11:$D$11</c:f>
              <c:numCache>
                <c:formatCode>General</c:formatCode>
                <c:ptCount val="3"/>
                <c:pt idx="0">
                  <c:v>2009</c:v>
                </c:pt>
                <c:pt idx="1">
                  <c:v>2012</c:v>
                </c:pt>
                <c:pt idx="2">
                  <c:v>2013</c:v>
                </c:pt>
              </c:numCache>
            </c:numRef>
          </c:cat>
          <c:val>
            <c:numRef>
              <c:f>fuente!$B$13:$D$13</c:f>
              <c:numCache>
                <c:formatCode>General</c:formatCode>
                <c:ptCount val="3"/>
                <c:pt idx="0">
                  <c:v>40</c:v>
                </c:pt>
                <c:pt idx="1">
                  <c:v>39</c:v>
                </c:pt>
                <c:pt idx="2">
                  <c:v>39</c:v>
                </c:pt>
              </c:numCache>
            </c:numRef>
          </c:val>
        </c:ser>
        <c:ser>
          <c:idx val="2"/>
          <c:order val="2"/>
          <c:tx>
            <c:strRef>
              <c:f>fuente!$A$14</c:f>
              <c:strCache>
                <c:ptCount val="1"/>
                <c:pt idx="0">
                  <c:v>satisfactorio</c:v>
                </c:pt>
              </c:strCache>
            </c:strRef>
          </c:tx>
          <c:invertIfNegative val="0"/>
          <c:cat>
            <c:numRef>
              <c:f>fuente!$B$11:$D$11</c:f>
              <c:numCache>
                <c:formatCode>General</c:formatCode>
                <c:ptCount val="3"/>
                <c:pt idx="0">
                  <c:v>2009</c:v>
                </c:pt>
                <c:pt idx="1">
                  <c:v>2012</c:v>
                </c:pt>
                <c:pt idx="2">
                  <c:v>2013</c:v>
                </c:pt>
              </c:numCache>
            </c:numRef>
          </c:cat>
          <c:val>
            <c:numRef>
              <c:f>fuente!$B$14:$D$14</c:f>
              <c:numCache>
                <c:formatCode>General</c:formatCode>
                <c:ptCount val="3"/>
                <c:pt idx="0">
                  <c:v>33</c:v>
                </c:pt>
                <c:pt idx="1">
                  <c:v>33</c:v>
                </c:pt>
                <c:pt idx="2">
                  <c:v>32</c:v>
                </c:pt>
              </c:numCache>
            </c:numRef>
          </c:val>
        </c:ser>
        <c:ser>
          <c:idx val="3"/>
          <c:order val="3"/>
          <c:tx>
            <c:strRef>
              <c:f>fuente!$A$15</c:f>
              <c:strCache>
                <c:ptCount val="1"/>
                <c:pt idx="0">
                  <c:v>avanzado</c:v>
                </c:pt>
              </c:strCache>
            </c:strRef>
          </c:tx>
          <c:invertIfNegative val="0"/>
          <c:cat>
            <c:numRef>
              <c:f>fuente!$B$11:$D$11</c:f>
              <c:numCache>
                <c:formatCode>General</c:formatCode>
                <c:ptCount val="3"/>
                <c:pt idx="0">
                  <c:v>2009</c:v>
                </c:pt>
                <c:pt idx="1">
                  <c:v>2012</c:v>
                </c:pt>
                <c:pt idx="2">
                  <c:v>2013</c:v>
                </c:pt>
              </c:numCache>
            </c:numRef>
          </c:cat>
          <c:val>
            <c:numRef>
              <c:f>fuente!$B$15:$D$15</c:f>
              <c:numCache>
                <c:formatCode>General</c:formatCode>
                <c:ptCount val="3"/>
                <c:pt idx="0">
                  <c:v>15</c:v>
                </c:pt>
                <c:pt idx="1">
                  <c:v>15</c:v>
                </c:pt>
                <c:pt idx="2">
                  <c:v>15</c:v>
                </c:pt>
              </c:numCache>
            </c:numRef>
          </c:val>
        </c:ser>
        <c:dLbls>
          <c:showLegendKey val="0"/>
          <c:showVal val="0"/>
          <c:showCatName val="0"/>
          <c:showSerName val="0"/>
          <c:showPercent val="0"/>
          <c:showBubbleSize val="0"/>
        </c:dLbls>
        <c:gapWidth val="95"/>
        <c:gapDepth val="95"/>
        <c:shape val="cylinder"/>
        <c:axId val="108970752"/>
        <c:axId val="108972288"/>
        <c:axId val="0"/>
      </c:bar3DChart>
      <c:catAx>
        <c:axId val="108970752"/>
        <c:scaling>
          <c:orientation val="minMax"/>
        </c:scaling>
        <c:delete val="0"/>
        <c:axPos val="b"/>
        <c:numFmt formatCode="General" sourceLinked="1"/>
        <c:majorTickMark val="none"/>
        <c:minorTickMark val="none"/>
        <c:tickLblPos val="nextTo"/>
        <c:crossAx val="108972288"/>
        <c:crosses val="autoZero"/>
        <c:auto val="1"/>
        <c:lblAlgn val="ctr"/>
        <c:lblOffset val="100"/>
        <c:noMultiLvlLbl val="0"/>
      </c:catAx>
      <c:valAx>
        <c:axId val="108972288"/>
        <c:scaling>
          <c:orientation val="minMax"/>
        </c:scaling>
        <c:delete val="0"/>
        <c:axPos val="l"/>
        <c:majorGridlines/>
        <c:title>
          <c:overlay val="0"/>
        </c:title>
        <c:numFmt formatCode="General" sourceLinked="1"/>
        <c:majorTickMark val="none"/>
        <c:minorTickMark val="none"/>
        <c:tickLblPos val="nextTo"/>
        <c:crossAx val="108970752"/>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Niveles de Desempeño. Lenguaje 9º. 2009 -12 -13</a:t>
            </a:r>
          </a:p>
        </c:rich>
      </c:tx>
      <c:overlay val="0"/>
    </c:title>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fuente!$A$18</c:f>
              <c:strCache>
                <c:ptCount val="1"/>
                <c:pt idx="0">
                  <c:v>Insuficiente</c:v>
                </c:pt>
              </c:strCache>
            </c:strRef>
          </c:tx>
          <c:invertIfNegative val="0"/>
          <c:cat>
            <c:numRef>
              <c:f>fuente!$B$17:$D$17</c:f>
              <c:numCache>
                <c:formatCode>General</c:formatCode>
                <c:ptCount val="3"/>
                <c:pt idx="0">
                  <c:v>2009</c:v>
                </c:pt>
                <c:pt idx="1">
                  <c:v>2012</c:v>
                </c:pt>
                <c:pt idx="2">
                  <c:v>2013</c:v>
                </c:pt>
              </c:numCache>
            </c:numRef>
          </c:cat>
          <c:val>
            <c:numRef>
              <c:f>fuente!$B$18:$D$18</c:f>
              <c:numCache>
                <c:formatCode>General</c:formatCode>
                <c:ptCount val="3"/>
                <c:pt idx="0">
                  <c:v>10</c:v>
                </c:pt>
                <c:pt idx="1">
                  <c:v>12</c:v>
                </c:pt>
                <c:pt idx="2">
                  <c:v>15</c:v>
                </c:pt>
              </c:numCache>
            </c:numRef>
          </c:val>
        </c:ser>
        <c:ser>
          <c:idx val="1"/>
          <c:order val="1"/>
          <c:tx>
            <c:strRef>
              <c:f>fuente!$A$19</c:f>
              <c:strCache>
                <c:ptCount val="1"/>
                <c:pt idx="0">
                  <c:v>Mìnimo</c:v>
                </c:pt>
              </c:strCache>
            </c:strRef>
          </c:tx>
          <c:invertIfNegative val="0"/>
          <c:cat>
            <c:numRef>
              <c:f>fuente!$B$17:$D$17</c:f>
              <c:numCache>
                <c:formatCode>General</c:formatCode>
                <c:ptCount val="3"/>
                <c:pt idx="0">
                  <c:v>2009</c:v>
                </c:pt>
                <c:pt idx="1">
                  <c:v>2012</c:v>
                </c:pt>
                <c:pt idx="2">
                  <c:v>2013</c:v>
                </c:pt>
              </c:numCache>
            </c:numRef>
          </c:cat>
          <c:val>
            <c:numRef>
              <c:f>fuente!$B$19:$D$19</c:f>
              <c:numCache>
                <c:formatCode>General</c:formatCode>
                <c:ptCount val="3"/>
                <c:pt idx="0">
                  <c:v>43</c:v>
                </c:pt>
                <c:pt idx="1">
                  <c:v>40</c:v>
                </c:pt>
                <c:pt idx="2">
                  <c:v>42</c:v>
                </c:pt>
              </c:numCache>
            </c:numRef>
          </c:val>
        </c:ser>
        <c:ser>
          <c:idx val="2"/>
          <c:order val="2"/>
          <c:tx>
            <c:strRef>
              <c:f>fuente!$A$20</c:f>
              <c:strCache>
                <c:ptCount val="1"/>
                <c:pt idx="0">
                  <c:v>Satisfactorio</c:v>
                </c:pt>
              </c:strCache>
            </c:strRef>
          </c:tx>
          <c:invertIfNegative val="0"/>
          <c:cat>
            <c:numRef>
              <c:f>fuente!$B$17:$D$17</c:f>
              <c:numCache>
                <c:formatCode>General</c:formatCode>
                <c:ptCount val="3"/>
                <c:pt idx="0">
                  <c:v>2009</c:v>
                </c:pt>
                <c:pt idx="1">
                  <c:v>2012</c:v>
                </c:pt>
                <c:pt idx="2">
                  <c:v>2013</c:v>
                </c:pt>
              </c:numCache>
            </c:numRef>
          </c:cat>
          <c:val>
            <c:numRef>
              <c:f>fuente!$B$20:$D$20</c:f>
              <c:numCache>
                <c:formatCode>General</c:formatCode>
                <c:ptCount val="3"/>
                <c:pt idx="0">
                  <c:v>42</c:v>
                </c:pt>
                <c:pt idx="1">
                  <c:v>44</c:v>
                </c:pt>
                <c:pt idx="2">
                  <c:v>39</c:v>
                </c:pt>
              </c:numCache>
            </c:numRef>
          </c:val>
        </c:ser>
        <c:ser>
          <c:idx val="3"/>
          <c:order val="3"/>
          <c:tx>
            <c:strRef>
              <c:f>fuente!$A$21</c:f>
              <c:strCache>
                <c:ptCount val="1"/>
                <c:pt idx="0">
                  <c:v>Avanzado</c:v>
                </c:pt>
              </c:strCache>
            </c:strRef>
          </c:tx>
          <c:invertIfNegative val="0"/>
          <c:cat>
            <c:numRef>
              <c:f>fuente!$B$17:$D$17</c:f>
              <c:numCache>
                <c:formatCode>General</c:formatCode>
                <c:ptCount val="3"/>
                <c:pt idx="0">
                  <c:v>2009</c:v>
                </c:pt>
                <c:pt idx="1">
                  <c:v>2012</c:v>
                </c:pt>
                <c:pt idx="2">
                  <c:v>2013</c:v>
                </c:pt>
              </c:numCache>
            </c:numRef>
          </c:cat>
          <c:val>
            <c:numRef>
              <c:f>fuente!$B$21:$D$21</c:f>
              <c:numCache>
                <c:formatCode>General</c:formatCode>
                <c:ptCount val="3"/>
                <c:pt idx="0">
                  <c:v>5</c:v>
                </c:pt>
                <c:pt idx="1">
                  <c:v>4</c:v>
                </c:pt>
                <c:pt idx="2">
                  <c:v>4</c:v>
                </c:pt>
              </c:numCache>
            </c:numRef>
          </c:val>
        </c:ser>
        <c:dLbls>
          <c:showLegendKey val="0"/>
          <c:showVal val="0"/>
          <c:showCatName val="0"/>
          <c:showSerName val="0"/>
          <c:showPercent val="0"/>
          <c:showBubbleSize val="0"/>
        </c:dLbls>
        <c:gapWidth val="95"/>
        <c:gapDepth val="95"/>
        <c:shape val="cylinder"/>
        <c:axId val="79846016"/>
        <c:axId val="79851904"/>
        <c:axId val="0"/>
      </c:bar3DChart>
      <c:catAx>
        <c:axId val="79846016"/>
        <c:scaling>
          <c:orientation val="minMax"/>
        </c:scaling>
        <c:delete val="0"/>
        <c:axPos val="b"/>
        <c:numFmt formatCode="General" sourceLinked="1"/>
        <c:majorTickMark val="none"/>
        <c:minorTickMark val="none"/>
        <c:tickLblPos val="nextTo"/>
        <c:crossAx val="79851904"/>
        <c:crosses val="autoZero"/>
        <c:auto val="1"/>
        <c:lblAlgn val="ctr"/>
        <c:lblOffset val="100"/>
        <c:noMultiLvlLbl val="0"/>
      </c:catAx>
      <c:valAx>
        <c:axId val="79851904"/>
        <c:scaling>
          <c:orientation val="minMax"/>
        </c:scaling>
        <c:delete val="0"/>
        <c:axPos val="l"/>
        <c:majorGridlines/>
        <c:title>
          <c:overlay val="0"/>
        </c:title>
        <c:numFmt formatCode="General" sourceLinked="1"/>
        <c:majorTickMark val="none"/>
        <c:minorTickMark val="none"/>
        <c:tickLblPos val="nextTo"/>
        <c:crossAx val="79846016"/>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Niveles de Desempeño. Matem 3º. 2012 -2013</a:t>
            </a:r>
          </a:p>
        </c:rich>
      </c:tx>
      <c:overlay val="0"/>
    </c:title>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fuente!$A$24</c:f>
              <c:strCache>
                <c:ptCount val="1"/>
                <c:pt idx="0">
                  <c:v>Insuficiente</c:v>
                </c:pt>
              </c:strCache>
            </c:strRef>
          </c:tx>
          <c:invertIfNegative val="0"/>
          <c:cat>
            <c:numRef>
              <c:f>fuente!$B$23:$C$23</c:f>
              <c:numCache>
                <c:formatCode>General</c:formatCode>
                <c:ptCount val="2"/>
                <c:pt idx="0">
                  <c:v>2012</c:v>
                </c:pt>
                <c:pt idx="1">
                  <c:v>2013</c:v>
                </c:pt>
              </c:numCache>
            </c:numRef>
          </c:cat>
          <c:val>
            <c:numRef>
              <c:f>fuente!$B$24:$C$24</c:f>
              <c:numCache>
                <c:formatCode>General</c:formatCode>
                <c:ptCount val="2"/>
                <c:pt idx="0">
                  <c:v>13</c:v>
                </c:pt>
                <c:pt idx="1">
                  <c:v>13</c:v>
                </c:pt>
              </c:numCache>
            </c:numRef>
          </c:val>
        </c:ser>
        <c:ser>
          <c:idx val="1"/>
          <c:order val="1"/>
          <c:tx>
            <c:strRef>
              <c:f>fuente!$A$25</c:f>
              <c:strCache>
                <c:ptCount val="1"/>
                <c:pt idx="0">
                  <c:v>Mìnimo</c:v>
                </c:pt>
              </c:strCache>
            </c:strRef>
          </c:tx>
          <c:invertIfNegative val="0"/>
          <c:cat>
            <c:numRef>
              <c:f>fuente!$B$23:$C$23</c:f>
              <c:numCache>
                <c:formatCode>General</c:formatCode>
                <c:ptCount val="2"/>
                <c:pt idx="0">
                  <c:v>2012</c:v>
                </c:pt>
                <c:pt idx="1">
                  <c:v>2013</c:v>
                </c:pt>
              </c:numCache>
            </c:numRef>
          </c:cat>
          <c:val>
            <c:numRef>
              <c:f>fuente!$B$25:$C$25</c:f>
              <c:numCache>
                <c:formatCode>General</c:formatCode>
                <c:ptCount val="2"/>
                <c:pt idx="0">
                  <c:v>29</c:v>
                </c:pt>
                <c:pt idx="1">
                  <c:v>29</c:v>
                </c:pt>
              </c:numCache>
            </c:numRef>
          </c:val>
        </c:ser>
        <c:ser>
          <c:idx val="2"/>
          <c:order val="2"/>
          <c:tx>
            <c:strRef>
              <c:f>fuente!$A$26</c:f>
              <c:strCache>
                <c:ptCount val="1"/>
                <c:pt idx="0">
                  <c:v>Satisfactorio</c:v>
                </c:pt>
              </c:strCache>
            </c:strRef>
          </c:tx>
          <c:invertIfNegative val="0"/>
          <c:cat>
            <c:numRef>
              <c:f>fuente!$B$23:$C$23</c:f>
              <c:numCache>
                <c:formatCode>General</c:formatCode>
                <c:ptCount val="2"/>
                <c:pt idx="0">
                  <c:v>2012</c:v>
                </c:pt>
                <c:pt idx="1">
                  <c:v>2013</c:v>
                </c:pt>
              </c:numCache>
            </c:numRef>
          </c:cat>
          <c:val>
            <c:numRef>
              <c:f>fuente!$B$26:$C$26</c:f>
              <c:numCache>
                <c:formatCode>General</c:formatCode>
                <c:ptCount val="2"/>
                <c:pt idx="0">
                  <c:v>32</c:v>
                </c:pt>
                <c:pt idx="1">
                  <c:v>31</c:v>
                </c:pt>
              </c:numCache>
            </c:numRef>
          </c:val>
        </c:ser>
        <c:ser>
          <c:idx val="3"/>
          <c:order val="3"/>
          <c:tx>
            <c:strRef>
              <c:f>fuente!$A$27</c:f>
              <c:strCache>
                <c:ptCount val="1"/>
                <c:pt idx="0">
                  <c:v>Avanzado</c:v>
                </c:pt>
              </c:strCache>
            </c:strRef>
          </c:tx>
          <c:invertIfNegative val="0"/>
          <c:cat>
            <c:numRef>
              <c:f>fuente!$B$23:$C$23</c:f>
              <c:numCache>
                <c:formatCode>General</c:formatCode>
                <c:ptCount val="2"/>
                <c:pt idx="0">
                  <c:v>2012</c:v>
                </c:pt>
                <c:pt idx="1">
                  <c:v>2013</c:v>
                </c:pt>
              </c:numCache>
            </c:numRef>
          </c:cat>
          <c:val>
            <c:numRef>
              <c:f>fuente!$B$27:$C$27</c:f>
              <c:numCache>
                <c:formatCode>General</c:formatCode>
                <c:ptCount val="2"/>
                <c:pt idx="0">
                  <c:v>26</c:v>
                </c:pt>
                <c:pt idx="1">
                  <c:v>27</c:v>
                </c:pt>
              </c:numCache>
            </c:numRef>
          </c:val>
        </c:ser>
        <c:dLbls>
          <c:showLegendKey val="0"/>
          <c:showVal val="0"/>
          <c:showCatName val="0"/>
          <c:showSerName val="0"/>
          <c:showPercent val="0"/>
          <c:showBubbleSize val="0"/>
        </c:dLbls>
        <c:gapWidth val="95"/>
        <c:gapDepth val="95"/>
        <c:shape val="cylinder"/>
        <c:axId val="108962560"/>
        <c:axId val="108964096"/>
        <c:axId val="0"/>
      </c:bar3DChart>
      <c:catAx>
        <c:axId val="108962560"/>
        <c:scaling>
          <c:orientation val="minMax"/>
        </c:scaling>
        <c:delete val="0"/>
        <c:axPos val="b"/>
        <c:numFmt formatCode="General" sourceLinked="1"/>
        <c:majorTickMark val="none"/>
        <c:minorTickMark val="none"/>
        <c:tickLblPos val="nextTo"/>
        <c:crossAx val="108964096"/>
        <c:crosses val="autoZero"/>
        <c:auto val="1"/>
        <c:lblAlgn val="ctr"/>
        <c:lblOffset val="100"/>
        <c:noMultiLvlLbl val="0"/>
      </c:catAx>
      <c:valAx>
        <c:axId val="108964096"/>
        <c:scaling>
          <c:orientation val="minMax"/>
        </c:scaling>
        <c:delete val="0"/>
        <c:axPos val="l"/>
        <c:majorGridlines/>
        <c:title>
          <c:overlay val="0"/>
        </c:title>
        <c:numFmt formatCode="General" sourceLinked="1"/>
        <c:majorTickMark val="none"/>
        <c:minorTickMark val="none"/>
        <c:tickLblPos val="nextTo"/>
        <c:crossAx val="108962560"/>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Niveles de Desempeño. Matem 5º. 2009 -2012-2013</a:t>
            </a:r>
          </a:p>
        </c:rich>
      </c:tx>
      <c:overlay val="0"/>
    </c:title>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fuente!$A$31</c:f>
              <c:strCache>
                <c:ptCount val="1"/>
                <c:pt idx="0">
                  <c:v>Insuficiente</c:v>
                </c:pt>
              </c:strCache>
            </c:strRef>
          </c:tx>
          <c:invertIfNegative val="0"/>
          <c:cat>
            <c:numRef>
              <c:f>fuente!$B$30:$D$30</c:f>
              <c:numCache>
                <c:formatCode>General</c:formatCode>
                <c:ptCount val="3"/>
                <c:pt idx="0">
                  <c:v>2009</c:v>
                </c:pt>
                <c:pt idx="1">
                  <c:v>2012</c:v>
                </c:pt>
                <c:pt idx="2">
                  <c:v>2013</c:v>
                </c:pt>
              </c:numCache>
            </c:numRef>
          </c:cat>
          <c:val>
            <c:numRef>
              <c:f>fuente!$B$31:$D$31</c:f>
              <c:numCache>
                <c:formatCode>General</c:formatCode>
                <c:ptCount val="3"/>
                <c:pt idx="0">
                  <c:v>28</c:v>
                </c:pt>
                <c:pt idx="1">
                  <c:v>33</c:v>
                </c:pt>
                <c:pt idx="2">
                  <c:v>31</c:v>
                </c:pt>
              </c:numCache>
            </c:numRef>
          </c:val>
        </c:ser>
        <c:ser>
          <c:idx val="1"/>
          <c:order val="1"/>
          <c:tx>
            <c:strRef>
              <c:f>fuente!$A$32</c:f>
              <c:strCache>
                <c:ptCount val="1"/>
                <c:pt idx="0">
                  <c:v>Mìnimo</c:v>
                </c:pt>
              </c:strCache>
            </c:strRef>
          </c:tx>
          <c:invertIfNegative val="0"/>
          <c:cat>
            <c:numRef>
              <c:f>fuente!$B$30:$D$30</c:f>
              <c:numCache>
                <c:formatCode>General</c:formatCode>
                <c:ptCount val="3"/>
                <c:pt idx="0">
                  <c:v>2009</c:v>
                </c:pt>
                <c:pt idx="1">
                  <c:v>2012</c:v>
                </c:pt>
                <c:pt idx="2">
                  <c:v>2013</c:v>
                </c:pt>
              </c:numCache>
            </c:numRef>
          </c:cat>
          <c:val>
            <c:numRef>
              <c:f>fuente!$B$32:$D$32</c:f>
              <c:numCache>
                <c:formatCode>General</c:formatCode>
                <c:ptCount val="3"/>
                <c:pt idx="0">
                  <c:v>33</c:v>
                </c:pt>
                <c:pt idx="1">
                  <c:v>34</c:v>
                </c:pt>
                <c:pt idx="2">
                  <c:v>33</c:v>
                </c:pt>
              </c:numCache>
            </c:numRef>
          </c:val>
        </c:ser>
        <c:ser>
          <c:idx val="2"/>
          <c:order val="2"/>
          <c:tx>
            <c:strRef>
              <c:f>fuente!$A$33</c:f>
              <c:strCache>
                <c:ptCount val="1"/>
                <c:pt idx="0">
                  <c:v>Satisfactorio</c:v>
                </c:pt>
              </c:strCache>
            </c:strRef>
          </c:tx>
          <c:invertIfNegative val="0"/>
          <c:cat>
            <c:numRef>
              <c:f>fuente!$B$30:$D$30</c:f>
              <c:numCache>
                <c:formatCode>General</c:formatCode>
                <c:ptCount val="3"/>
                <c:pt idx="0">
                  <c:v>2009</c:v>
                </c:pt>
                <c:pt idx="1">
                  <c:v>2012</c:v>
                </c:pt>
                <c:pt idx="2">
                  <c:v>2013</c:v>
                </c:pt>
              </c:numCache>
            </c:numRef>
          </c:cat>
          <c:val>
            <c:numRef>
              <c:f>fuente!$B$33:$D$33</c:f>
              <c:numCache>
                <c:formatCode>General</c:formatCode>
                <c:ptCount val="3"/>
                <c:pt idx="0">
                  <c:v>24</c:v>
                </c:pt>
                <c:pt idx="1">
                  <c:v>22</c:v>
                </c:pt>
                <c:pt idx="2">
                  <c:v>23</c:v>
                </c:pt>
              </c:numCache>
            </c:numRef>
          </c:val>
        </c:ser>
        <c:ser>
          <c:idx val="3"/>
          <c:order val="3"/>
          <c:tx>
            <c:strRef>
              <c:f>fuente!$A$34</c:f>
              <c:strCache>
                <c:ptCount val="1"/>
                <c:pt idx="0">
                  <c:v>Avanzado</c:v>
                </c:pt>
              </c:strCache>
            </c:strRef>
          </c:tx>
          <c:invertIfNegative val="0"/>
          <c:cat>
            <c:numRef>
              <c:f>fuente!$B$30:$D$30</c:f>
              <c:numCache>
                <c:formatCode>General</c:formatCode>
                <c:ptCount val="3"/>
                <c:pt idx="0">
                  <c:v>2009</c:v>
                </c:pt>
                <c:pt idx="1">
                  <c:v>2012</c:v>
                </c:pt>
                <c:pt idx="2">
                  <c:v>2013</c:v>
                </c:pt>
              </c:numCache>
            </c:numRef>
          </c:cat>
          <c:val>
            <c:numRef>
              <c:f>fuente!$B$34:$D$34</c:f>
              <c:numCache>
                <c:formatCode>General</c:formatCode>
                <c:ptCount val="3"/>
                <c:pt idx="0">
                  <c:v>16</c:v>
                </c:pt>
                <c:pt idx="1">
                  <c:v>11</c:v>
                </c:pt>
                <c:pt idx="2">
                  <c:v>13</c:v>
                </c:pt>
              </c:numCache>
            </c:numRef>
          </c:val>
        </c:ser>
        <c:dLbls>
          <c:showLegendKey val="0"/>
          <c:showVal val="0"/>
          <c:showCatName val="0"/>
          <c:showSerName val="0"/>
          <c:showPercent val="0"/>
          <c:showBubbleSize val="0"/>
        </c:dLbls>
        <c:gapWidth val="95"/>
        <c:gapDepth val="95"/>
        <c:shape val="cylinder"/>
        <c:axId val="80112256"/>
        <c:axId val="80126336"/>
        <c:axId val="0"/>
      </c:bar3DChart>
      <c:catAx>
        <c:axId val="80112256"/>
        <c:scaling>
          <c:orientation val="minMax"/>
        </c:scaling>
        <c:delete val="0"/>
        <c:axPos val="b"/>
        <c:numFmt formatCode="General" sourceLinked="1"/>
        <c:majorTickMark val="none"/>
        <c:minorTickMark val="none"/>
        <c:tickLblPos val="nextTo"/>
        <c:crossAx val="80126336"/>
        <c:crosses val="autoZero"/>
        <c:auto val="1"/>
        <c:lblAlgn val="ctr"/>
        <c:lblOffset val="100"/>
        <c:noMultiLvlLbl val="0"/>
      </c:catAx>
      <c:valAx>
        <c:axId val="80126336"/>
        <c:scaling>
          <c:orientation val="minMax"/>
        </c:scaling>
        <c:delete val="0"/>
        <c:axPos val="l"/>
        <c:majorGridlines/>
        <c:title>
          <c:overlay val="0"/>
        </c:title>
        <c:numFmt formatCode="General" sourceLinked="1"/>
        <c:majorTickMark val="none"/>
        <c:minorTickMark val="none"/>
        <c:tickLblPos val="nextTo"/>
        <c:crossAx val="80112256"/>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Niveles de Desempeño. Matem 9º 2009 -12 -13.</a:t>
            </a:r>
          </a:p>
        </c:rich>
      </c:tx>
      <c:overlay val="0"/>
    </c:title>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fuente!$A$37</c:f>
              <c:strCache>
                <c:ptCount val="1"/>
                <c:pt idx="0">
                  <c:v>Insuficiente</c:v>
                </c:pt>
              </c:strCache>
            </c:strRef>
          </c:tx>
          <c:invertIfNegative val="0"/>
          <c:cat>
            <c:numRef>
              <c:f>fuente!$B$36:$D$36</c:f>
              <c:numCache>
                <c:formatCode>General</c:formatCode>
                <c:ptCount val="3"/>
                <c:pt idx="0">
                  <c:v>2009</c:v>
                </c:pt>
                <c:pt idx="1">
                  <c:v>2012</c:v>
                </c:pt>
                <c:pt idx="2">
                  <c:v>2013</c:v>
                </c:pt>
              </c:numCache>
            </c:numRef>
          </c:cat>
          <c:val>
            <c:numRef>
              <c:f>fuente!$B$37:$D$37</c:f>
              <c:numCache>
                <c:formatCode>General</c:formatCode>
                <c:ptCount val="3"/>
                <c:pt idx="0">
                  <c:v>15</c:v>
                </c:pt>
                <c:pt idx="1">
                  <c:v>21</c:v>
                </c:pt>
                <c:pt idx="2">
                  <c:v>20</c:v>
                </c:pt>
              </c:numCache>
            </c:numRef>
          </c:val>
        </c:ser>
        <c:ser>
          <c:idx val="1"/>
          <c:order val="1"/>
          <c:tx>
            <c:strRef>
              <c:f>fuente!$A$38</c:f>
              <c:strCache>
                <c:ptCount val="1"/>
                <c:pt idx="0">
                  <c:v>Mìnimo</c:v>
                </c:pt>
              </c:strCache>
            </c:strRef>
          </c:tx>
          <c:invertIfNegative val="0"/>
          <c:cat>
            <c:numRef>
              <c:f>fuente!$B$36:$D$36</c:f>
              <c:numCache>
                <c:formatCode>General</c:formatCode>
                <c:ptCount val="3"/>
                <c:pt idx="0">
                  <c:v>2009</c:v>
                </c:pt>
                <c:pt idx="1">
                  <c:v>2012</c:v>
                </c:pt>
                <c:pt idx="2">
                  <c:v>2013</c:v>
                </c:pt>
              </c:numCache>
            </c:numRef>
          </c:cat>
          <c:val>
            <c:numRef>
              <c:f>fuente!$B$38:$D$38</c:f>
              <c:numCache>
                <c:formatCode>General</c:formatCode>
                <c:ptCount val="3"/>
                <c:pt idx="0">
                  <c:v>53</c:v>
                </c:pt>
                <c:pt idx="1">
                  <c:v>55</c:v>
                </c:pt>
                <c:pt idx="2">
                  <c:v>56</c:v>
                </c:pt>
              </c:numCache>
            </c:numRef>
          </c:val>
        </c:ser>
        <c:ser>
          <c:idx val="2"/>
          <c:order val="2"/>
          <c:tx>
            <c:strRef>
              <c:f>fuente!$A$39</c:f>
              <c:strCache>
                <c:ptCount val="1"/>
                <c:pt idx="0">
                  <c:v>Satisfactorio</c:v>
                </c:pt>
              </c:strCache>
            </c:strRef>
          </c:tx>
          <c:invertIfNegative val="0"/>
          <c:cat>
            <c:numRef>
              <c:f>fuente!$B$36:$D$36</c:f>
              <c:numCache>
                <c:formatCode>General</c:formatCode>
                <c:ptCount val="3"/>
                <c:pt idx="0">
                  <c:v>2009</c:v>
                </c:pt>
                <c:pt idx="1">
                  <c:v>2012</c:v>
                </c:pt>
                <c:pt idx="2">
                  <c:v>2013</c:v>
                </c:pt>
              </c:numCache>
            </c:numRef>
          </c:cat>
          <c:val>
            <c:numRef>
              <c:f>fuente!$B$39:$D$39</c:f>
              <c:numCache>
                <c:formatCode>General</c:formatCode>
                <c:ptCount val="3"/>
                <c:pt idx="0">
                  <c:v>26</c:v>
                </c:pt>
                <c:pt idx="1">
                  <c:v>21</c:v>
                </c:pt>
                <c:pt idx="2">
                  <c:v>20</c:v>
                </c:pt>
              </c:numCache>
            </c:numRef>
          </c:val>
        </c:ser>
        <c:ser>
          <c:idx val="3"/>
          <c:order val="3"/>
          <c:tx>
            <c:strRef>
              <c:f>fuente!$A$40</c:f>
              <c:strCache>
                <c:ptCount val="1"/>
                <c:pt idx="0">
                  <c:v>Avanzado</c:v>
                </c:pt>
              </c:strCache>
            </c:strRef>
          </c:tx>
          <c:invertIfNegative val="0"/>
          <c:cat>
            <c:numRef>
              <c:f>fuente!$B$36:$D$36</c:f>
              <c:numCache>
                <c:formatCode>General</c:formatCode>
                <c:ptCount val="3"/>
                <c:pt idx="0">
                  <c:v>2009</c:v>
                </c:pt>
                <c:pt idx="1">
                  <c:v>2012</c:v>
                </c:pt>
                <c:pt idx="2">
                  <c:v>2013</c:v>
                </c:pt>
              </c:numCache>
            </c:numRef>
          </c:cat>
          <c:val>
            <c:numRef>
              <c:f>fuente!$B$40:$D$40</c:f>
              <c:numCache>
                <c:formatCode>General</c:formatCode>
                <c:ptCount val="3"/>
                <c:pt idx="0">
                  <c:v>7</c:v>
                </c:pt>
                <c:pt idx="1">
                  <c:v>4</c:v>
                </c:pt>
                <c:pt idx="2">
                  <c:v>3</c:v>
                </c:pt>
              </c:numCache>
            </c:numRef>
          </c:val>
        </c:ser>
        <c:dLbls>
          <c:showLegendKey val="0"/>
          <c:showVal val="0"/>
          <c:showCatName val="0"/>
          <c:showSerName val="0"/>
          <c:showPercent val="0"/>
          <c:showBubbleSize val="0"/>
        </c:dLbls>
        <c:gapWidth val="95"/>
        <c:gapDepth val="95"/>
        <c:shape val="cylinder"/>
        <c:axId val="80147200"/>
        <c:axId val="80148736"/>
        <c:axId val="0"/>
      </c:bar3DChart>
      <c:catAx>
        <c:axId val="80147200"/>
        <c:scaling>
          <c:orientation val="minMax"/>
        </c:scaling>
        <c:delete val="0"/>
        <c:axPos val="b"/>
        <c:numFmt formatCode="General" sourceLinked="1"/>
        <c:majorTickMark val="none"/>
        <c:minorTickMark val="none"/>
        <c:tickLblPos val="nextTo"/>
        <c:crossAx val="80148736"/>
        <c:crosses val="autoZero"/>
        <c:auto val="1"/>
        <c:lblAlgn val="ctr"/>
        <c:lblOffset val="100"/>
        <c:noMultiLvlLbl val="0"/>
      </c:catAx>
      <c:valAx>
        <c:axId val="80148736"/>
        <c:scaling>
          <c:orientation val="minMax"/>
        </c:scaling>
        <c:delete val="0"/>
        <c:axPos val="l"/>
        <c:majorGridlines/>
        <c:title>
          <c:overlay val="0"/>
        </c:title>
        <c:numFmt formatCode="General" sourceLinked="1"/>
        <c:majorTickMark val="none"/>
        <c:minorTickMark val="none"/>
        <c:tickLblPos val="nextTo"/>
        <c:crossAx val="80147200"/>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Niveles de Desempeño C. Naturales 5º 2009 -2012</a:t>
            </a:r>
          </a:p>
        </c:rich>
      </c:tx>
      <c:overlay val="0"/>
    </c:title>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fuente!$A$43</c:f>
              <c:strCache>
                <c:ptCount val="1"/>
                <c:pt idx="0">
                  <c:v>Insuficiente</c:v>
                </c:pt>
              </c:strCache>
            </c:strRef>
          </c:tx>
          <c:invertIfNegative val="0"/>
          <c:cat>
            <c:numRef>
              <c:f>fuente!$B$42:$C$42</c:f>
              <c:numCache>
                <c:formatCode>General</c:formatCode>
                <c:ptCount val="2"/>
                <c:pt idx="0">
                  <c:v>2009</c:v>
                </c:pt>
                <c:pt idx="1">
                  <c:v>2012</c:v>
                </c:pt>
              </c:numCache>
            </c:numRef>
          </c:cat>
          <c:val>
            <c:numRef>
              <c:f>fuente!$B$43:$C$43</c:f>
              <c:numCache>
                <c:formatCode>General</c:formatCode>
                <c:ptCount val="2"/>
                <c:pt idx="0">
                  <c:v>14</c:v>
                </c:pt>
                <c:pt idx="1">
                  <c:v>15</c:v>
                </c:pt>
              </c:numCache>
            </c:numRef>
          </c:val>
        </c:ser>
        <c:ser>
          <c:idx val="1"/>
          <c:order val="1"/>
          <c:tx>
            <c:strRef>
              <c:f>fuente!$A$44</c:f>
              <c:strCache>
                <c:ptCount val="1"/>
                <c:pt idx="0">
                  <c:v>Mìnimo</c:v>
                </c:pt>
              </c:strCache>
            </c:strRef>
          </c:tx>
          <c:invertIfNegative val="0"/>
          <c:cat>
            <c:numRef>
              <c:f>fuente!$B$42:$C$42</c:f>
              <c:numCache>
                <c:formatCode>General</c:formatCode>
                <c:ptCount val="2"/>
                <c:pt idx="0">
                  <c:v>2009</c:v>
                </c:pt>
                <c:pt idx="1">
                  <c:v>2012</c:v>
                </c:pt>
              </c:numCache>
            </c:numRef>
          </c:cat>
          <c:val>
            <c:numRef>
              <c:f>fuente!$B$44:$C$44</c:f>
              <c:numCache>
                <c:formatCode>General</c:formatCode>
                <c:ptCount val="2"/>
                <c:pt idx="0">
                  <c:v>49</c:v>
                </c:pt>
                <c:pt idx="1">
                  <c:v>47</c:v>
                </c:pt>
              </c:numCache>
            </c:numRef>
          </c:val>
        </c:ser>
        <c:ser>
          <c:idx val="2"/>
          <c:order val="2"/>
          <c:tx>
            <c:strRef>
              <c:f>fuente!$A$45</c:f>
              <c:strCache>
                <c:ptCount val="1"/>
                <c:pt idx="0">
                  <c:v>Satisfactorio</c:v>
                </c:pt>
              </c:strCache>
            </c:strRef>
          </c:tx>
          <c:invertIfNegative val="0"/>
          <c:cat>
            <c:numRef>
              <c:f>fuente!$B$42:$C$42</c:f>
              <c:numCache>
                <c:formatCode>General</c:formatCode>
                <c:ptCount val="2"/>
                <c:pt idx="0">
                  <c:v>2009</c:v>
                </c:pt>
                <c:pt idx="1">
                  <c:v>2012</c:v>
                </c:pt>
              </c:numCache>
            </c:numRef>
          </c:cat>
          <c:val>
            <c:numRef>
              <c:f>fuente!$B$45:$C$45</c:f>
              <c:numCache>
                <c:formatCode>General</c:formatCode>
                <c:ptCount val="2"/>
                <c:pt idx="0">
                  <c:v>25</c:v>
                </c:pt>
                <c:pt idx="1">
                  <c:v>25</c:v>
                </c:pt>
              </c:numCache>
            </c:numRef>
          </c:val>
        </c:ser>
        <c:ser>
          <c:idx val="3"/>
          <c:order val="3"/>
          <c:tx>
            <c:strRef>
              <c:f>fuente!$A$46</c:f>
              <c:strCache>
                <c:ptCount val="1"/>
                <c:pt idx="0">
                  <c:v>Avanzado</c:v>
                </c:pt>
              </c:strCache>
            </c:strRef>
          </c:tx>
          <c:invertIfNegative val="0"/>
          <c:cat>
            <c:numRef>
              <c:f>fuente!$B$42:$C$42</c:f>
              <c:numCache>
                <c:formatCode>General</c:formatCode>
                <c:ptCount val="2"/>
                <c:pt idx="0">
                  <c:v>2009</c:v>
                </c:pt>
                <c:pt idx="1">
                  <c:v>2012</c:v>
                </c:pt>
              </c:numCache>
            </c:numRef>
          </c:cat>
          <c:val>
            <c:numRef>
              <c:f>fuente!$B$46:$C$46</c:f>
              <c:numCache>
                <c:formatCode>General</c:formatCode>
                <c:ptCount val="2"/>
                <c:pt idx="0">
                  <c:v>12</c:v>
                </c:pt>
                <c:pt idx="1">
                  <c:v>12</c:v>
                </c:pt>
              </c:numCache>
            </c:numRef>
          </c:val>
        </c:ser>
        <c:dLbls>
          <c:showLegendKey val="0"/>
          <c:showVal val="0"/>
          <c:showCatName val="0"/>
          <c:showSerName val="0"/>
          <c:showPercent val="0"/>
          <c:showBubbleSize val="0"/>
        </c:dLbls>
        <c:gapWidth val="95"/>
        <c:gapDepth val="95"/>
        <c:shape val="cylinder"/>
        <c:axId val="80325248"/>
        <c:axId val="80327040"/>
        <c:axId val="0"/>
      </c:bar3DChart>
      <c:catAx>
        <c:axId val="80325248"/>
        <c:scaling>
          <c:orientation val="minMax"/>
        </c:scaling>
        <c:delete val="0"/>
        <c:axPos val="b"/>
        <c:numFmt formatCode="General" sourceLinked="1"/>
        <c:majorTickMark val="none"/>
        <c:minorTickMark val="none"/>
        <c:tickLblPos val="nextTo"/>
        <c:crossAx val="80327040"/>
        <c:crosses val="autoZero"/>
        <c:auto val="1"/>
        <c:lblAlgn val="ctr"/>
        <c:lblOffset val="100"/>
        <c:noMultiLvlLbl val="0"/>
      </c:catAx>
      <c:valAx>
        <c:axId val="80327040"/>
        <c:scaling>
          <c:orientation val="minMax"/>
        </c:scaling>
        <c:delete val="0"/>
        <c:axPos val="l"/>
        <c:majorGridlines/>
        <c:title>
          <c:overlay val="0"/>
        </c:title>
        <c:numFmt formatCode="General" sourceLinked="1"/>
        <c:majorTickMark val="none"/>
        <c:minorTickMark val="none"/>
        <c:tickLblPos val="nextTo"/>
        <c:crossAx val="80325248"/>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Niveles de Desempeño. C. Naturales 9º</a:t>
            </a:r>
          </a:p>
        </c:rich>
      </c:tx>
      <c:overlay val="0"/>
    </c:title>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fuente!$A$50</c:f>
              <c:strCache>
                <c:ptCount val="1"/>
                <c:pt idx="0">
                  <c:v>Insuficiente</c:v>
                </c:pt>
              </c:strCache>
            </c:strRef>
          </c:tx>
          <c:invertIfNegative val="0"/>
          <c:cat>
            <c:numRef>
              <c:f>fuente!$B$49:$C$49</c:f>
              <c:numCache>
                <c:formatCode>General</c:formatCode>
                <c:ptCount val="2"/>
                <c:pt idx="0">
                  <c:v>2009</c:v>
                </c:pt>
                <c:pt idx="1">
                  <c:v>2012</c:v>
                </c:pt>
              </c:numCache>
            </c:numRef>
          </c:cat>
          <c:val>
            <c:numRef>
              <c:f>fuente!$B$50:$C$50</c:f>
              <c:numCache>
                <c:formatCode>General</c:formatCode>
                <c:ptCount val="2"/>
                <c:pt idx="0">
                  <c:v>12</c:v>
                </c:pt>
                <c:pt idx="1">
                  <c:v>12</c:v>
                </c:pt>
              </c:numCache>
            </c:numRef>
          </c:val>
        </c:ser>
        <c:ser>
          <c:idx val="1"/>
          <c:order val="1"/>
          <c:tx>
            <c:strRef>
              <c:f>fuente!$A$51</c:f>
              <c:strCache>
                <c:ptCount val="1"/>
                <c:pt idx="0">
                  <c:v>Mìnimo</c:v>
                </c:pt>
              </c:strCache>
            </c:strRef>
          </c:tx>
          <c:invertIfNegative val="0"/>
          <c:cat>
            <c:numRef>
              <c:f>fuente!$B$49:$C$49</c:f>
              <c:numCache>
                <c:formatCode>General</c:formatCode>
                <c:ptCount val="2"/>
                <c:pt idx="0">
                  <c:v>2009</c:v>
                </c:pt>
                <c:pt idx="1">
                  <c:v>2012</c:v>
                </c:pt>
              </c:numCache>
            </c:numRef>
          </c:cat>
          <c:val>
            <c:numRef>
              <c:f>fuente!$B$51:$C$51</c:f>
              <c:numCache>
                <c:formatCode>General</c:formatCode>
                <c:ptCount val="2"/>
                <c:pt idx="0">
                  <c:v>52</c:v>
                </c:pt>
                <c:pt idx="1">
                  <c:v>50</c:v>
                </c:pt>
              </c:numCache>
            </c:numRef>
          </c:val>
        </c:ser>
        <c:ser>
          <c:idx val="2"/>
          <c:order val="2"/>
          <c:tx>
            <c:strRef>
              <c:f>fuente!$A$52</c:f>
              <c:strCache>
                <c:ptCount val="1"/>
                <c:pt idx="0">
                  <c:v>Satisfactorio</c:v>
                </c:pt>
              </c:strCache>
            </c:strRef>
          </c:tx>
          <c:invertIfNegative val="0"/>
          <c:cat>
            <c:numRef>
              <c:f>fuente!$B$49:$C$49</c:f>
              <c:numCache>
                <c:formatCode>General</c:formatCode>
                <c:ptCount val="2"/>
                <c:pt idx="0">
                  <c:v>2009</c:v>
                </c:pt>
                <c:pt idx="1">
                  <c:v>2012</c:v>
                </c:pt>
              </c:numCache>
            </c:numRef>
          </c:cat>
          <c:val>
            <c:numRef>
              <c:f>fuente!$B$52:$C$52</c:f>
              <c:numCache>
                <c:formatCode>General</c:formatCode>
                <c:ptCount val="2"/>
                <c:pt idx="0">
                  <c:v>29</c:v>
                </c:pt>
                <c:pt idx="1">
                  <c:v>31</c:v>
                </c:pt>
              </c:numCache>
            </c:numRef>
          </c:val>
        </c:ser>
        <c:ser>
          <c:idx val="3"/>
          <c:order val="3"/>
          <c:tx>
            <c:strRef>
              <c:f>fuente!$A$53</c:f>
              <c:strCache>
                <c:ptCount val="1"/>
                <c:pt idx="0">
                  <c:v>Avanzado</c:v>
                </c:pt>
              </c:strCache>
            </c:strRef>
          </c:tx>
          <c:invertIfNegative val="0"/>
          <c:cat>
            <c:numRef>
              <c:f>fuente!$B$49:$C$49</c:f>
              <c:numCache>
                <c:formatCode>General</c:formatCode>
                <c:ptCount val="2"/>
                <c:pt idx="0">
                  <c:v>2009</c:v>
                </c:pt>
                <c:pt idx="1">
                  <c:v>2012</c:v>
                </c:pt>
              </c:numCache>
            </c:numRef>
          </c:cat>
          <c:val>
            <c:numRef>
              <c:f>fuente!$B$53:$C$53</c:f>
              <c:numCache>
                <c:formatCode>General</c:formatCode>
                <c:ptCount val="2"/>
                <c:pt idx="0">
                  <c:v>7</c:v>
                </c:pt>
                <c:pt idx="1">
                  <c:v>8</c:v>
                </c:pt>
              </c:numCache>
            </c:numRef>
          </c:val>
        </c:ser>
        <c:dLbls>
          <c:showLegendKey val="0"/>
          <c:showVal val="0"/>
          <c:showCatName val="0"/>
          <c:showSerName val="0"/>
          <c:showPercent val="0"/>
          <c:showBubbleSize val="0"/>
        </c:dLbls>
        <c:gapWidth val="95"/>
        <c:gapDepth val="95"/>
        <c:shape val="cylinder"/>
        <c:axId val="108872448"/>
        <c:axId val="108873984"/>
        <c:axId val="0"/>
      </c:bar3DChart>
      <c:catAx>
        <c:axId val="108872448"/>
        <c:scaling>
          <c:orientation val="minMax"/>
        </c:scaling>
        <c:delete val="0"/>
        <c:axPos val="b"/>
        <c:numFmt formatCode="General" sourceLinked="1"/>
        <c:majorTickMark val="none"/>
        <c:minorTickMark val="none"/>
        <c:tickLblPos val="nextTo"/>
        <c:crossAx val="108873984"/>
        <c:crosses val="autoZero"/>
        <c:auto val="1"/>
        <c:lblAlgn val="ctr"/>
        <c:lblOffset val="100"/>
        <c:noMultiLvlLbl val="0"/>
      </c:catAx>
      <c:valAx>
        <c:axId val="108873984"/>
        <c:scaling>
          <c:orientation val="minMax"/>
        </c:scaling>
        <c:delete val="0"/>
        <c:axPos val="l"/>
        <c:majorGridlines/>
        <c:title>
          <c:overlay val="0"/>
        </c:title>
        <c:numFmt formatCode="General" sourceLinked="1"/>
        <c:majorTickMark val="none"/>
        <c:minorTickMark val="none"/>
        <c:tickLblPos val="nextTo"/>
        <c:crossAx val="108872448"/>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Niveles de Desempeño. C. Ciudad 5ª. 2012 -2013</a:t>
            </a:r>
          </a:p>
        </c:rich>
      </c:tx>
      <c:overlay val="0"/>
    </c:title>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fuente!$A$56</c:f>
              <c:strCache>
                <c:ptCount val="1"/>
                <c:pt idx="0">
                  <c:v>Insuficiente</c:v>
                </c:pt>
              </c:strCache>
            </c:strRef>
          </c:tx>
          <c:invertIfNegative val="0"/>
          <c:cat>
            <c:numRef>
              <c:f>fuente!$B$55:$C$55</c:f>
              <c:numCache>
                <c:formatCode>General</c:formatCode>
                <c:ptCount val="2"/>
                <c:pt idx="0">
                  <c:v>2012</c:v>
                </c:pt>
                <c:pt idx="1">
                  <c:v>2013</c:v>
                </c:pt>
              </c:numCache>
            </c:numRef>
          </c:cat>
          <c:val>
            <c:numRef>
              <c:f>fuente!$B$56:$C$56</c:f>
              <c:numCache>
                <c:formatCode>General</c:formatCode>
                <c:ptCount val="2"/>
                <c:pt idx="0">
                  <c:v>22</c:v>
                </c:pt>
                <c:pt idx="1">
                  <c:v>23</c:v>
                </c:pt>
              </c:numCache>
            </c:numRef>
          </c:val>
        </c:ser>
        <c:ser>
          <c:idx val="1"/>
          <c:order val="1"/>
          <c:tx>
            <c:strRef>
              <c:f>fuente!$A$57</c:f>
              <c:strCache>
                <c:ptCount val="1"/>
                <c:pt idx="0">
                  <c:v>Mìnimo</c:v>
                </c:pt>
              </c:strCache>
            </c:strRef>
          </c:tx>
          <c:invertIfNegative val="0"/>
          <c:cat>
            <c:numRef>
              <c:f>fuente!$B$55:$C$55</c:f>
              <c:numCache>
                <c:formatCode>General</c:formatCode>
                <c:ptCount val="2"/>
                <c:pt idx="0">
                  <c:v>2012</c:v>
                </c:pt>
                <c:pt idx="1">
                  <c:v>2013</c:v>
                </c:pt>
              </c:numCache>
            </c:numRef>
          </c:cat>
          <c:val>
            <c:numRef>
              <c:f>fuente!$B$57:$C$57</c:f>
              <c:numCache>
                <c:formatCode>General</c:formatCode>
                <c:ptCount val="2"/>
                <c:pt idx="0">
                  <c:v>32</c:v>
                </c:pt>
                <c:pt idx="1">
                  <c:v>32</c:v>
                </c:pt>
              </c:numCache>
            </c:numRef>
          </c:val>
        </c:ser>
        <c:ser>
          <c:idx val="2"/>
          <c:order val="2"/>
          <c:tx>
            <c:strRef>
              <c:f>fuente!$A$58</c:f>
              <c:strCache>
                <c:ptCount val="1"/>
                <c:pt idx="0">
                  <c:v>Satisfactorio</c:v>
                </c:pt>
              </c:strCache>
            </c:strRef>
          </c:tx>
          <c:invertIfNegative val="0"/>
          <c:cat>
            <c:numRef>
              <c:f>fuente!$B$55:$C$55</c:f>
              <c:numCache>
                <c:formatCode>General</c:formatCode>
                <c:ptCount val="2"/>
                <c:pt idx="0">
                  <c:v>2012</c:v>
                </c:pt>
                <c:pt idx="1">
                  <c:v>2013</c:v>
                </c:pt>
              </c:numCache>
            </c:numRef>
          </c:cat>
          <c:val>
            <c:numRef>
              <c:f>fuente!$B$58:$C$58</c:f>
              <c:numCache>
                <c:formatCode>General</c:formatCode>
                <c:ptCount val="2"/>
                <c:pt idx="0">
                  <c:v>34</c:v>
                </c:pt>
                <c:pt idx="1">
                  <c:v>34</c:v>
                </c:pt>
              </c:numCache>
            </c:numRef>
          </c:val>
        </c:ser>
        <c:ser>
          <c:idx val="3"/>
          <c:order val="3"/>
          <c:tx>
            <c:strRef>
              <c:f>fuente!$A$59</c:f>
              <c:strCache>
                <c:ptCount val="1"/>
                <c:pt idx="0">
                  <c:v>Avanzado</c:v>
                </c:pt>
              </c:strCache>
            </c:strRef>
          </c:tx>
          <c:invertIfNegative val="0"/>
          <c:cat>
            <c:numRef>
              <c:f>fuente!$B$55:$C$55</c:f>
              <c:numCache>
                <c:formatCode>General</c:formatCode>
                <c:ptCount val="2"/>
                <c:pt idx="0">
                  <c:v>2012</c:v>
                </c:pt>
                <c:pt idx="1">
                  <c:v>2013</c:v>
                </c:pt>
              </c:numCache>
            </c:numRef>
          </c:cat>
          <c:val>
            <c:numRef>
              <c:f>fuente!$B$59:$C$59</c:f>
              <c:numCache>
                <c:formatCode>General</c:formatCode>
                <c:ptCount val="2"/>
                <c:pt idx="0">
                  <c:v>12</c:v>
                </c:pt>
                <c:pt idx="1">
                  <c:v>12</c:v>
                </c:pt>
              </c:numCache>
            </c:numRef>
          </c:val>
        </c:ser>
        <c:dLbls>
          <c:showLegendKey val="0"/>
          <c:showVal val="0"/>
          <c:showCatName val="0"/>
          <c:showSerName val="0"/>
          <c:showPercent val="0"/>
          <c:showBubbleSize val="0"/>
        </c:dLbls>
        <c:gapWidth val="95"/>
        <c:gapDepth val="95"/>
        <c:shape val="cylinder"/>
        <c:axId val="108919808"/>
        <c:axId val="114033408"/>
        <c:axId val="0"/>
      </c:bar3DChart>
      <c:catAx>
        <c:axId val="108919808"/>
        <c:scaling>
          <c:orientation val="minMax"/>
        </c:scaling>
        <c:delete val="0"/>
        <c:axPos val="b"/>
        <c:numFmt formatCode="General" sourceLinked="1"/>
        <c:majorTickMark val="none"/>
        <c:minorTickMark val="none"/>
        <c:tickLblPos val="nextTo"/>
        <c:crossAx val="114033408"/>
        <c:crosses val="autoZero"/>
        <c:auto val="1"/>
        <c:lblAlgn val="ctr"/>
        <c:lblOffset val="100"/>
        <c:noMultiLvlLbl val="0"/>
      </c:catAx>
      <c:valAx>
        <c:axId val="114033408"/>
        <c:scaling>
          <c:orientation val="minMax"/>
        </c:scaling>
        <c:delete val="0"/>
        <c:axPos val="l"/>
        <c:majorGridlines/>
        <c:title>
          <c:overlay val="0"/>
        </c:title>
        <c:numFmt formatCode="General" sourceLinked="1"/>
        <c:majorTickMark val="none"/>
        <c:minorTickMark val="none"/>
        <c:tickLblPos val="nextTo"/>
        <c:crossAx val="108919808"/>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Niveles de Desempeño. C. Ciudad 9º-2012 -2013</a:t>
            </a:r>
          </a:p>
        </c:rich>
      </c:tx>
      <c:overlay val="0"/>
    </c:title>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fuente!$A$62</c:f>
              <c:strCache>
                <c:ptCount val="1"/>
                <c:pt idx="0">
                  <c:v>Insuficiente</c:v>
                </c:pt>
              </c:strCache>
            </c:strRef>
          </c:tx>
          <c:invertIfNegative val="0"/>
          <c:cat>
            <c:numRef>
              <c:f>fuente!$B$61:$C$61</c:f>
              <c:numCache>
                <c:formatCode>General</c:formatCode>
                <c:ptCount val="2"/>
                <c:pt idx="0">
                  <c:v>2012</c:v>
                </c:pt>
                <c:pt idx="1">
                  <c:v>2013</c:v>
                </c:pt>
              </c:numCache>
            </c:numRef>
          </c:cat>
          <c:val>
            <c:numRef>
              <c:f>fuente!$B$62:$C$62</c:f>
              <c:numCache>
                <c:formatCode>General</c:formatCode>
                <c:ptCount val="2"/>
                <c:pt idx="0">
                  <c:v>12</c:v>
                </c:pt>
                <c:pt idx="1">
                  <c:v>13</c:v>
                </c:pt>
              </c:numCache>
            </c:numRef>
          </c:val>
        </c:ser>
        <c:ser>
          <c:idx val="1"/>
          <c:order val="1"/>
          <c:tx>
            <c:strRef>
              <c:f>fuente!$A$63</c:f>
              <c:strCache>
                <c:ptCount val="1"/>
                <c:pt idx="0">
                  <c:v>Mìnimo</c:v>
                </c:pt>
              </c:strCache>
            </c:strRef>
          </c:tx>
          <c:invertIfNegative val="0"/>
          <c:cat>
            <c:numRef>
              <c:f>fuente!$B$61:$C$61</c:f>
              <c:numCache>
                <c:formatCode>General</c:formatCode>
                <c:ptCount val="2"/>
                <c:pt idx="0">
                  <c:v>2012</c:v>
                </c:pt>
                <c:pt idx="1">
                  <c:v>2013</c:v>
                </c:pt>
              </c:numCache>
            </c:numRef>
          </c:cat>
          <c:val>
            <c:numRef>
              <c:f>fuente!$B$63:$C$63</c:f>
              <c:numCache>
                <c:formatCode>General</c:formatCode>
                <c:ptCount val="2"/>
                <c:pt idx="0">
                  <c:v>33</c:v>
                </c:pt>
                <c:pt idx="1">
                  <c:v>32</c:v>
                </c:pt>
              </c:numCache>
            </c:numRef>
          </c:val>
        </c:ser>
        <c:ser>
          <c:idx val="2"/>
          <c:order val="2"/>
          <c:tx>
            <c:strRef>
              <c:f>fuente!$A$64</c:f>
              <c:strCache>
                <c:ptCount val="1"/>
                <c:pt idx="0">
                  <c:v>Satisfactorio</c:v>
                </c:pt>
              </c:strCache>
            </c:strRef>
          </c:tx>
          <c:invertIfNegative val="0"/>
          <c:cat>
            <c:numRef>
              <c:f>fuente!$B$61:$C$61</c:f>
              <c:numCache>
                <c:formatCode>General</c:formatCode>
                <c:ptCount val="2"/>
                <c:pt idx="0">
                  <c:v>2012</c:v>
                </c:pt>
                <c:pt idx="1">
                  <c:v>2013</c:v>
                </c:pt>
              </c:numCache>
            </c:numRef>
          </c:cat>
          <c:val>
            <c:numRef>
              <c:f>fuente!$B$64:$C$64</c:f>
              <c:numCache>
                <c:formatCode>General</c:formatCode>
                <c:ptCount val="2"/>
                <c:pt idx="0">
                  <c:v>48</c:v>
                </c:pt>
                <c:pt idx="1">
                  <c:v>47</c:v>
                </c:pt>
              </c:numCache>
            </c:numRef>
          </c:val>
        </c:ser>
        <c:ser>
          <c:idx val="3"/>
          <c:order val="3"/>
          <c:tx>
            <c:strRef>
              <c:f>fuente!$A$65</c:f>
              <c:strCache>
                <c:ptCount val="1"/>
                <c:pt idx="0">
                  <c:v>Avanzado</c:v>
                </c:pt>
              </c:strCache>
            </c:strRef>
          </c:tx>
          <c:invertIfNegative val="0"/>
          <c:cat>
            <c:numRef>
              <c:f>fuente!$B$61:$C$61</c:f>
              <c:numCache>
                <c:formatCode>General</c:formatCode>
                <c:ptCount val="2"/>
                <c:pt idx="0">
                  <c:v>2012</c:v>
                </c:pt>
                <c:pt idx="1">
                  <c:v>2013</c:v>
                </c:pt>
              </c:numCache>
            </c:numRef>
          </c:cat>
          <c:val>
            <c:numRef>
              <c:f>fuente!$B$65:$C$65</c:f>
              <c:numCache>
                <c:formatCode>General</c:formatCode>
                <c:ptCount val="2"/>
                <c:pt idx="0">
                  <c:v>8</c:v>
                </c:pt>
                <c:pt idx="1">
                  <c:v>9</c:v>
                </c:pt>
              </c:numCache>
            </c:numRef>
          </c:val>
        </c:ser>
        <c:dLbls>
          <c:showLegendKey val="0"/>
          <c:showVal val="0"/>
          <c:showCatName val="0"/>
          <c:showSerName val="0"/>
          <c:showPercent val="0"/>
          <c:showBubbleSize val="0"/>
        </c:dLbls>
        <c:gapWidth val="95"/>
        <c:gapDepth val="95"/>
        <c:shape val="cylinder"/>
        <c:axId val="114078848"/>
        <c:axId val="114080384"/>
        <c:axId val="0"/>
      </c:bar3DChart>
      <c:catAx>
        <c:axId val="114078848"/>
        <c:scaling>
          <c:orientation val="minMax"/>
        </c:scaling>
        <c:delete val="0"/>
        <c:axPos val="b"/>
        <c:numFmt formatCode="General" sourceLinked="1"/>
        <c:majorTickMark val="none"/>
        <c:minorTickMark val="none"/>
        <c:tickLblPos val="nextTo"/>
        <c:crossAx val="114080384"/>
        <c:crosses val="autoZero"/>
        <c:auto val="1"/>
        <c:lblAlgn val="ctr"/>
        <c:lblOffset val="100"/>
        <c:noMultiLvlLbl val="0"/>
      </c:catAx>
      <c:valAx>
        <c:axId val="114080384"/>
        <c:scaling>
          <c:orientation val="minMax"/>
        </c:scaling>
        <c:delete val="0"/>
        <c:axPos val="l"/>
        <c:majorGridlines/>
        <c:title>
          <c:overlay val="0"/>
        </c:title>
        <c:numFmt formatCode="General" sourceLinked="1"/>
        <c:majorTickMark val="none"/>
        <c:minorTickMark val="none"/>
        <c:tickLblPos val="nextTo"/>
        <c:crossAx val="114078848"/>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 estudiantes por  niveles de  desempeño. Lenguaje 3º. 2012 -13</a:t>
            </a:r>
          </a:p>
        </c:rich>
      </c:tx>
      <c:overlay val="0"/>
    </c:title>
    <c:autoTitleDeleted val="0"/>
    <c:view3D>
      <c:rotX val="15"/>
      <c:rotY val="20"/>
      <c:rAngAx val="0"/>
      <c:perspective val="30"/>
    </c:view3D>
    <c:floor>
      <c:thickness val="0"/>
    </c:floor>
    <c:sideWall>
      <c:thickness val="0"/>
    </c:sideWall>
    <c:backWall>
      <c:thickness val="0"/>
    </c:backWall>
    <c:plotArea>
      <c:layout>
        <c:manualLayout>
          <c:layoutTarget val="inner"/>
          <c:xMode val="edge"/>
          <c:yMode val="edge"/>
          <c:x val="8.5104917440875463E-2"/>
          <c:y val="0.15201501412386093"/>
          <c:w val="0.88870594879343789"/>
          <c:h val="0.58318221537187354"/>
        </c:manualLayout>
      </c:layout>
      <c:bar3DChart>
        <c:barDir val="col"/>
        <c:grouping val="stacked"/>
        <c:varyColors val="0"/>
        <c:ser>
          <c:idx val="0"/>
          <c:order val="0"/>
          <c:tx>
            <c:strRef>
              <c:f>FUENTE!$A$18</c:f>
              <c:strCache>
                <c:ptCount val="1"/>
                <c:pt idx="0">
                  <c:v>Insuficiente</c:v>
                </c:pt>
              </c:strCache>
            </c:strRef>
          </c:tx>
          <c:invertIfNegative val="0"/>
          <c:cat>
            <c:numRef>
              <c:f>FUENTE!$B$17:$C$17</c:f>
              <c:numCache>
                <c:formatCode>General</c:formatCode>
                <c:ptCount val="2"/>
                <c:pt idx="0">
                  <c:v>2012</c:v>
                </c:pt>
                <c:pt idx="1">
                  <c:v>2013</c:v>
                </c:pt>
              </c:numCache>
            </c:numRef>
          </c:cat>
          <c:val>
            <c:numRef>
              <c:f>FUENTE!$B$18:$C$18</c:f>
              <c:numCache>
                <c:formatCode>General</c:formatCode>
                <c:ptCount val="2"/>
                <c:pt idx="0">
                  <c:v>16</c:v>
                </c:pt>
                <c:pt idx="1">
                  <c:v>14</c:v>
                </c:pt>
              </c:numCache>
            </c:numRef>
          </c:val>
        </c:ser>
        <c:ser>
          <c:idx val="1"/>
          <c:order val="1"/>
          <c:tx>
            <c:strRef>
              <c:f>FUENTE!$A$19</c:f>
              <c:strCache>
                <c:ptCount val="1"/>
                <c:pt idx="0">
                  <c:v>Mìnimo</c:v>
                </c:pt>
              </c:strCache>
            </c:strRef>
          </c:tx>
          <c:invertIfNegative val="0"/>
          <c:cat>
            <c:numRef>
              <c:f>FUENTE!$B$17:$C$17</c:f>
              <c:numCache>
                <c:formatCode>General</c:formatCode>
                <c:ptCount val="2"/>
                <c:pt idx="0">
                  <c:v>2012</c:v>
                </c:pt>
                <c:pt idx="1">
                  <c:v>2013</c:v>
                </c:pt>
              </c:numCache>
            </c:numRef>
          </c:cat>
          <c:val>
            <c:numRef>
              <c:f>FUENTE!$B$19:$C$19</c:f>
              <c:numCache>
                <c:formatCode>General</c:formatCode>
                <c:ptCount val="2"/>
                <c:pt idx="0">
                  <c:v>32</c:v>
                </c:pt>
                <c:pt idx="1">
                  <c:v>31</c:v>
                </c:pt>
              </c:numCache>
            </c:numRef>
          </c:val>
        </c:ser>
        <c:ser>
          <c:idx val="2"/>
          <c:order val="2"/>
          <c:tx>
            <c:strRef>
              <c:f>FUENTE!$A$20</c:f>
              <c:strCache>
                <c:ptCount val="1"/>
                <c:pt idx="0">
                  <c:v>Satisfactorio</c:v>
                </c:pt>
              </c:strCache>
            </c:strRef>
          </c:tx>
          <c:invertIfNegative val="0"/>
          <c:cat>
            <c:numRef>
              <c:f>FUENTE!$B$17:$C$17</c:f>
              <c:numCache>
                <c:formatCode>General</c:formatCode>
                <c:ptCount val="2"/>
                <c:pt idx="0">
                  <c:v>2012</c:v>
                </c:pt>
                <c:pt idx="1">
                  <c:v>2013</c:v>
                </c:pt>
              </c:numCache>
            </c:numRef>
          </c:cat>
          <c:val>
            <c:numRef>
              <c:f>FUENTE!$B$20:$C$20</c:f>
              <c:numCache>
                <c:formatCode>General</c:formatCode>
                <c:ptCount val="2"/>
                <c:pt idx="0">
                  <c:v>36</c:v>
                </c:pt>
                <c:pt idx="1">
                  <c:v>37</c:v>
                </c:pt>
              </c:numCache>
            </c:numRef>
          </c:val>
        </c:ser>
        <c:ser>
          <c:idx val="3"/>
          <c:order val="3"/>
          <c:tx>
            <c:strRef>
              <c:f>FUENTE!$A$21</c:f>
              <c:strCache>
                <c:ptCount val="1"/>
                <c:pt idx="0">
                  <c:v>Avanzado</c:v>
                </c:pt>
              </c:strCache>
            </c:strRef>
          </c:tx>
          <c:invertIfNegative val="0"/>
          <c:cat>
            <c:numRef>
              <c:f>FUENTE!$B$17:$C$17</c:f>
              <c:numCache>
                <c:formatCode>General</c:formatCode>
                <c:ptCount val="2"/>
                <c:pt idx="0">
                  <c:v>2012</c:v>
                </c:pt>
                <c:pt idx="1">
                  <c:v>2013</c:v>
                </c:pt>
              </c:numCache>
            </c:numRef>
          </c:cat>
          <c:val>
            <c:numRef>
              <c:f>FUENTE!$B$21:$C$21</c:f>
              <c:numCache>
                <c:formatCode>General</c:formatCode>
                <c:ptCount val="2"/>
                <c:pt idx="0">
                  <c:v>16</c:v>
                </c:pt>
                <c:pt idx="1">
                  <c:v>17</c:v>
                </c:pt>
              </c:numCache>
            </c:numRef>
          </c:val>
        </c:ser>
        <c:dLbls>
          <c:showLegendKey val="0"/>
          <c:showVal val="0"/>
          <c:showCatName val="0"/>
          <c:showSerName val="0"/>
          <c:showPercent val="0"/>
          <c:showBubbleSize val="0"/>
        </c:dLbls>
        <c:gapWidth val="150"/>
        <c:shape val="cylinder"/>
        <c:axId val="114174976"/>
        <c:axId val="114180864"/>
        <c:axId val="0"/>
      </c:bar3DChart>
      <c:catAx>
        <c:axId val="114174976"/>
        <c:scaling>
          <c:orientation val="minMax"/>
        </c:scaling>
        <c:delete val="0"/>
        <c:axPos val="b"/>
        <c:numFmt formatCode="General" sourceLinked="1"/>
        <c:majorTickMark val="none"/>
        <c:minorTickMark val="none"/>
        <c:tickLblPos val="nextTo"/>
        <c:crossAx val="114180864"/>
        <c:crosses val="autoZero"/>
        <c:auto val="1"/>
        <c:lblAlgn val="ctr"/>
        <c:lblOffset val="100"/>
        <c:noMultiLvlLbl val="0"/>
      </c:catAx>
      <c:valAx>
        <c:axId val="114180864"/>
        <c:scaling>
          <c:orientation val="minMax"/>
        </c:scaling>
        <c:delete val="0"/>
        <c:axPos val="l"/>
        <c:majorGridlines/>
        <c:title>
          <c:overlay val="0"/>
        </c:title>
        <c:numFmt formatCode="General" sourceLinked="1"/>
        <c:majorTickMark val="none"/>
        <c:minorTickMark val="none"/>
        <c:tickLblPos val="nextTo"/>
        <c:crossAx val="114174976"/>
        <c:crosses val="autoZero"/>
        <c:crossBetween val="between"/>
      </c:valAx>
      <c:dTable>
        <c:showHorzBorder val="1"/>
        <c:showVertBorder val="1"/>
        <c:showOutline val="1"/>
        <c:showKeys val="1"/>
        <c:spPr>
          <a:effectLst>
            <a:outerShdw blurRad="50800" dist="50800" dir="5400000" sx="1000" sy="1000" algn="ctr" rotWithShape="0">
              <a:srgbClr val="000000">
                <a:alpha val="43137"/>
              </a:srgbClr>
            </a:outerShdw>
          </a:effectLst>
        </c:spPr>
      </c:dTable>
    </c:plotArea>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10"/>
    </mc:Choice>
    <mc:Fallback>
      <c:style val="10"/>
    </mc:Fallback>
  </mc:AlternateContent>
  <c:chart>
    <c:title>
      <c:tx>
        <c:rich>
          <a:bodyPr/>
          <a:lstStyle/>
          <a:p>
            <a:pPr>
              <a:defRPr/>
            </a:pPr>
            <a:r>
              <a:rPr lang="en-US"/>
              <a:t>% estudiantes por niveles de desempeño. Lenguaje 5º</a:t>
            </a:r>
          </a:p>
        </c:rich>
      </c:tx>
      <c:overlay val="0"/>
    </c:title>
    <c:autoTitleDeleted val="0"/>
    <c:view3D>
      <c:rotX val="15"/>
      <c:rotY val="20"/>
      <c:rAngAx val="0"/>
      <c:perspective val="30"/>
    </c:view3D>
    <c:floor>
      <c:thickness val="0"/>
    </c:floor>
    <c:sideWall>
      <c:thickness val="0"/>
    </c:sideWall>
    <c:backWall>
      <c:thickness val="0"/>
    </c:backWall>
    <c:plotArea>
      <c:layout/>
      <c:bar3DChart>
        <c:barDir val="col"/>
        <c:grouping val="stacked"/>
        <c:varyColors val="0"/>
        <c:ser>
          <c:idx val="0"/>
          <c:order val="0"/>
          <c:tx>
            <c:strRef>
              <c:f>FUENTE!$A$4</c:f>
              <c:strCache>
                <c:ptCount val="1"/>
                <c:pt idx="0">
                  <c:v>Insuficiente</c:v>
                </c:pt>
              </c:strCache>
            </c:strRef>
          </c:tx>
          <c:invertIfNegative val="0"/>
          <c:cat>
            <c:numRef>
              <c:f>FUENTE!$B$3:$D$3</c:f>
              <c:numCache>
                <c:formatCode>General</c:formatCode>
                <c:ptCount val="3"/>
                <c:pt idx="0">
                  <c:v>2009</c:v>
                </c:pt>
                <c:pt idx="1">
                  <c:v>2012</c:v>
                </c:pt>
                <c:pt idx="2">
                  <c:v>2013</c:v>
                </c:pt>
              </c:numCache>
            </c:numRef>
          </c:cat>
          <c:val>
            <c:numRef>
              <c:f>FUENTE!$B$4:$D$4</c:f>
              <c:numCache>
                <c:formatCode>0.00</c:formatCode>
                <c:ptCount val="3"/>
                <c:pt idx="0">
                  <c:v>16</c:v>
                </c:pt>
                <c:pt idx="1">
                  <c:v>15</c:v>
                </c:pt>
                <c:pt idx="2">
                  <c:v>14</c:v>
                </c:pt>
              </c:numCache>
            </c:numRef>
          </c:val>
        </c:ser>
        <c:ser>
          <c:idx val="1"/>
          <c:order val="1"/>
          <c:tx>
            <c:strRef>
              <c:f>FUENTE!$A$5</c:f>
              <c:strCache>
                <c:ptCount val="1"/>
                <c:pt idx="0">
                  <c:v>Mìnimo</c:v>
                </c:pt>
              </c:strCache>
            </c:strRef>
          </c:tx>
          <c:invertIfNegative val="0"/>
          <c:cat>
            <c:numRef>
              <c:f>FUENTE!$B$3:$D$3</c:f>
              <c:numCache>
                <c:formatCode>General</c:formatCode>
                <c:ptCount val="3"/>
                <c:pt idx="0">
                  <c:v>2009</c:v>
                </c:pt>
                <c:pt idx="1">
                  <c:v>2012</c:v>
                </c:pt>
                <c:pt idx="2">
                  <c:v>2013</c:v>
                </c:pt>
              </c:numCache>
            </c:numRef>
          </c:cat>
          <c:val>
            <c:numRef>
              <c:f>FUENTE!$B$5:$D$5</c:f>
              <c:numCache>
                <c:formatCode>0.00</c:formatCode>
                <c:ptCount val="3"/>
                <c:pt idx="0">
                  <c:v>46</c:v>
                </c:pt>
                <c:pt idx="1">
                  <c:v>41</c:v>
                </c:pt>
                <c:pt idx="2">
                  <c:v>40</c:v>
                </c:pt>
              </c:numCache>
            </c:numRef>
          </c:val>
        </c:ser>
        <c:ser>
          <c:idx val="2"/>
          <c:order val="2"/>
          <c:tx>
            <c:strRef>
              <c:f>FUENTE!$A$6</c:f>
              <c:strCache>
                <c:ptCount val="1"/>
                <c:pt idx="0">
                  <c:v>Satisfactorio</c:v>
                </c:pt>
              </c:strCache>
            </c:strRef>
          </c:tx>
          <c:invertIfNegative val="0"/>
          <c:cat>
            <c:numRef>
              <c:f>FUENTE!$B$3:$D$3</c:f>
              <c:numCache>
                <c:formatCode>General</c:formatCode>
                <c:ptCount val="3"/>
                <c:pt idx="0">
                  <c:v>2009</c:v>
                </c:pt>
                <c:pt idx="1">
                  <c:v>2012</c:v>
                </c:pt>
                <c:pt idx="2">
                  <c:v>2013</c:v>
                </c:pt>
              </c:numCache>
            </c:numRef>
          </c:cat>
          <c:val>
            <c:numRef>
              <c:f>FUENTE!$B$6:$D$6</c:f>
              <c:numCache>
                <c:formatCode>0.00</c:formatCode>
                <c:ptCount val="3"/>
                <c:pt idx="0">
                  <c:v>30</c:v>
                </c:pt>
                <c:pt idx="1">
                  <c:v>32</c:v>
                </c:pt>
                <c:pt idx="2">
                  <c:v>32</c:v>
                </c:pt>
              </c:numCache>
            </c:numRef>
          </c:val>
        </c:ser>
        <c:ser>
          <c:idx val="3"/>
          <c:order val="3"/>
          <c:tx>
            <c:strRef>
              <c:f>FUENTE!$A$7</c:f>
              <c:strCache>
                <c:ptCount val="1"/>
                <c:pt idx="0">
                  <c:v>Avanzado</c:v>
                </c:pt>
              </c:strCache>
            </c:strRef>
          </c:tx>
          <c:invertIfNegative val="0"/>
          <c:cat>
            <c:numRef>
              <c:f>FUENTE!$B$3:$D$3</c:f>
              <c:numCache>
                <c:formatCode>General</c:formatCode>
                <c:ptCount val="3"/>
                <c:pt idx="0">
                  <c:v>2009</c:v>
                </c:pt>
                <c:pt idx="1">
                  <c:v>2012</c:v>
                </c:pt>
                <c:pt idx="2">
                  <c:v>2013</c:v>
                </c:pt>
              </c:numCache>
            </c:numRef>
          </c:cat>
          <c:val>
            <c:numRef>
              <c:f>FUENTE!$B$7:$D$7</c:f>
              <c:numCache>
                <c:formatCode>0.00</c:formatCode>
                <c:ptCount val="3"/>
                <c:pt idx="0">
                  <c:v>8</c:v>
                </c:pt>
                <c:pt idx="1">
                  <c:v>12</c:v>
                </c:pt>
                <c:pt idx="2">
                  <c:v>13</c:v>
                </c:pt>
              </c:numCache>
            </c:numRef>
          </c:val>
        </c:ser>
        <c:dLbls>
          <c:showLegendKey val="0"/>
          <c:showVal val="0"/>
          <c:showCatName val="0"/>
          <c:showSerName val="0"/>
          <c:showPercent val="0"/>
          <c:showBubbleSize val="0"/>
        </c:dLbls>
        <c:gapWidth val="95"/>
        <c:gapDepth val="95"/>
        <c:shape val="cylinder"/>
        <c:axId val="114226304"/>
        <c:axId val="114227840"/>
        <c:axId val="0"/>
      </c:bar3DChart>
      <c:catAx>
        <c:axId val="114226304"/>
        <c:scaling>
          <c:orientation val="minMax"/>
        </c:scaling>
        <c:delete val="0"/>
        <c:axPos val="b"/>
        <c:numFmt formatCode="General" sourceLinked="1"/>
        <c:majorTickMark val="none"/>
        <c:minorTickMark val="none"/>
        <c:tickLblPos val="nextTo"/>
        <c:crossAx val="114227840"/>
        <c:crosses val="autoZero"/>
        <c:auto val="1"/>
        <c:lblAlgn val="ctr"/>
        <c:lblOffset val="100"/>
        <c:noMultiLvlLbl val="0"/>
      </c:catAx>
      <c:valAx>
        <c:axId val="114227840"/>
        <c:scaling>
          <c:orientation val="minMax"/>
        </c:scaling>
        <c:delete val="0"/>
        <c:axPos val="l"/>
        <c:majorGridlines/>
        <c:title>
          <c:overlay val="0"/>
        </c:title>
        <c:numFmt formatCode="0.00" sourceLinked="1"/>
        <c:majorTickMark val="none"/>
        <c:minorTickMark val="none"/>
        <c:tickLblPos val="nextTo"/>
        <c:crossAx val="114226304"/>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  por  niveles de desempeño. Lenguaje 9º -2009 -12 -13</a:t>
            </a:r>
          </a:p>
        </c:rich>
      </c:tx>
      <c:overlay val="0"/>
    </c:title>
    <c:autoTitleDeleted val="0"/>
    <c:view3D>
      <c:rotX val="15"/>
      <c:rotY val="20"/>
      <c:rAngAx val="0"/>
      <c:perspective val="30"/>
    </c:view3D>
    <c:floor>
      <c:thickness val="0"/>
    </c:floor>
    <c:sideWall>
      <c:thickness val="0"/>
      <c:spPr>
        <a:noFill/>
      </c:spPr>
    </c:sideWall>
    <c:backWall>
      <c:thickness val="0"/>
      <c:spPr>
        <a:noFill/>
      </c:spPr>
    </c:backWall>
    <c:plotArea>
      <c:layout/>
      <c:bar3DChart>
        <c:barDir val="col"/>
        <c:grouping val="stacked"/>
        <c:varyColors val="0"/>
        <c:ser>
          <c:idx val="0"/>
          <c:order val="0"/>
          <c:tx>
            <c:strRef>
              <c:f>FUENTE!$A$11</c:f>
              <c:strCache>
                <c:ptCount val="1"/>
                <c:pt idx="0">
                  <c:v>Insuficiente</c:v>
                </c:pt>
              </c:strCache>
            </c:strRef>
          </c:tx>
          <c:invertIfNegative val="0"/>
          <c:cat>
            <c:numRef>
              <c:f>FUENTE!$B$10:$D$10</c:f>
              <c:numCache>
                <c:formatCode>General</c:formatCode>
                <c:ptCount val="3"/>
                <c:pt idx="0">
                  <c:v>2009</c:v>
                </c:pt>
                <c:pt idx="1">
                  <c:v>2012</c:v>
                </c:pt>
                <c:pt idx="2">
                  <c:v>2013</c:v>
                </c:pt>
              </c:numCache>
            </c:numRef>
          </c:cat>
          <c:val>
            <c:numRef>
              <c:f>FUENTE!$B$11:$D$11</c:f>
              <c:numCache>
                <c:formatCode>General</c:formatCode>
                <c:ptCount val="3"/>
                <c:pt idx="0">
                  <c:v>12</c:v>
                </c:pt>
                <c:pt idx="1">
                  <c:v>12</c:v>
                </c:pt>
                <c:pt idx="2">
                  <c:v>15</c:v>
                </c:pt>
              </c:numCache>
            </c:numRef>
          </c:val>
        </c:ser>
        <c:ser>
          <c:idx val="1"/>
          <c:order val="1"/>
          <c:tx>
            <c:strRef>
              <c:f>FUENTE!$A$12</c:f>
              <c:strCache>
                <c:ptCount val="1"/>
                <c:pt idx="0">
                  <c:v>Mìnimo</c:v>
                </c:pt>
              </c:strCache>
            </c:strRef>
          </c:tx>
          <c:invertIfNegative val="0"/>
          <c:cat>
            <c:numRef>
              <c:f>FUENTE!$B$10:$D$10</c:f>
              <c:numCache>
                <c:formatCode>General</c:formatCode>
                <c:ptCount val="3"/>
                <c:pt idx="0">
                  <c:v>2009</c:v>
                </c:pt>
                <c:pt idx="1">
                  <c:v>2012</c:v>
                </c:pt>
                <c:pt idx="2">
                  <c:v>2013</c:v>
                </c:pt>
              </c:numCache>
            </c:numRef>
          </c:cat>
          <c:val>
            <c:numRef>
              <c:f>FUENTE!$B$12:$D$12</c:f>
              <c:numCache>
                <c:formatCode>General</c:formatCode>
                <c:ptCount val="3"/>
                <c:pt idx="0">
                  <c:v>49</c:v>
                </c:pt>
                <c:pt idx="1">
                  <c:v>40</c:v>
                </c:pt>
                <c:pt idx="2">
                  <c:v>43</c:v>
                </c:pt>
              </c:numCache>
            </c:numRef>
          </c:val>
        </c:ser>
        <c:ser>
          <c:idx val="2"/>
          <c:order val="2"/>
          <c:tx>
            <c:strRef>
              <c:f>FUENTE!$A$13</c:f>
              <c:strCache>
                <c:ptCount val="1"/>
                <c:pt idx="0">
                  <c:v>Satisfactorio</c:v>
                </c:pt>
              </c:strCache>
            </c:strRef>
          </c:tx>
          <c:invertIfNegative val="0"/>
          <c:cat>
            <c:numRef>
              <c:f>FUENTE!$B$10:$D$10</c:f>
              <c:numCache>
                <c:formatCode>General</c:formatCode>
                <c:ptCount val="3"/>
                <c:pt idx="0">
                  <c:v>2009</c:v>
                </c:pt>
                <c:pt idx="1">
                  <c:v>2012</c:v>
                </c:pt>
                <c:pt idx="2">
                  <c:v>2013</c:v>
                </c:pt>
              </c:numCache>
            </c:numRef>
          </c:cat>
          <c:val>
            <c:numRef>
              <c:f>FUENTE!$B$13:$D$13</c:f>
              <c:numCache>
                <c:formatCode>General</c:formatCode>
                <c:ptCount val="3"/>
                <c:pt idx="0">
                  <c:v>37</c:v>
                </c:pt>
                <c:pt idx="1">
                  <c:v>44</c:v>
                </c:pt>
                <c:pt idx="2">
                  <c:v>39</c:v>
                </c:pt>
              </c:numCache>
            </c:numRef>
          </c:val>
        </c:ser>
        <c:ser>
          <c:idx val="3"/>
          <c:order val="3"/>
          <c:tx>
            <c:strRef>
              <c:f>FUENTE!$A$14</c:f>
              <c:strCache>
                <c:ptCount val="1"/>
                <c:pt idx="0">
                  <c:v>Avanzado</c:v>
                </c:pt>
              </c:strCache>
            </c:strRef>
          </c:tx>
          <c:invertIfNegative val="0"/>
          <c:cat>
            <c:numRef>
              <c:f>FUENTE!$B$10:$D$10</c:f>
              <c:numCache>
                <c:formatCode>General</c:formatCode>
                <c:ptCount val="3"/>
                <c:pt idx="0">
                  <c:v>2009</c:v>
                </c:pt>
                <c:pt idx="1">
                  <c:v>2012</c:v>
                </c:pt>
                <c:pt idx="2">
                  <c:v>2013</c:v>
                </c:pt>
              </c:numCache>
            </c:numRef>
          </c:cat>
          <c:val>
            <c:numRef>
              <c:f>FUENTE!$B$14:$D$14</c:f>
              <c:numCache>
                <c:formatCode>General</c:formatCode>
                <c:ptCount val="3"/>
                <c:pt idx="0">
                  <c:v>2</c:v>
                </c:pt>
                <c:pt idx="1">
                  <c:v>3</c:v>
                </c:pt>
                <c:pt idx="2">
                  <c:v>4</c:v>
                </c:pt>
              </c:numCache>
            </c:numRef>
          </c:val>
        </c:ser>
        <c:dLbls>
          <c:showLegendKey val="0"/>
          <c:showVal val="0"/>
          <c:showCatName val="0"/>
          <c:showSerName val="0"/>
          <c:showPercent val="0"/>
          <c:showBubbleSize val="0"/>
        </c:dLbls>
        <c:gapWidth val="150"/>
        <c:shape val="cylinder"/>
        <c:axId val="114326528"/>
        <c:axId val="114336512"/>
        <c:axId val="0"/>
      </c:bar3DChart>
      <c:catAx>
        <c:axId val="114326528"/>
        <c:scaling>
          <c:orientation val="minMax"/>
        </c:scaling>
        <c:delete val="0"/>
        <c:axPos val="b"/>
        <c:numFmt formatCode="General" sourceLinked="1"/>
        <c:majorTickMark val="none"/>
        <c:minorTickMark val="none"/>
        <c:tickLblPos val="nextTo"/>
        <c:crossAx val="114336512"/>
        <c:crosses val="autoZero"/>
        <c:auto val="1"/>
        <c:lblAlgn val="ctr"/>
        <c:lblOffset val="100"/>
        <c:noMultiLvlLbl val="0"/>
      </c:catAx>
      <c:valAx>
        <c:axId val="114336512"/>
        <c:scaling>
          <c:orientation val="minMax"/>
        </c:scaling>
        <c:delete val="0"/>
        <c:axPos val="l"/>
        <c:majorGridlines/>
        <c:title>
          <c:overlay val="0"/>
        </c:title>
        <c:numFmt formatCode="General" sourceLinked="1"/>
        <c:majorTickMark val="none"/>
        <c:minorTickMark val="none"/>
        <c:tickLblPos val="nextTo"/>
        <c:crossAx val="114326528"/>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Niveles de Desempeño. Matem 3º -2012 -2013</a:t>
            </a:r>
          </a:p>
        </c:rich>
      </c:tx>
      <c:overlay val="0"/>
    </c:title>
    <c:autoTitleDeleted val="0"/>
    <c:view3D>
      <c:rotX val="15"/>
      <c:rotY val="20"/>
      <c:rAngAx val="0"/>
      <c:perspective val="30"/>
    </c:view3D>
    <c:floor>
      <c:thickness val="0"/>
    </c:floor>
    <c:sideWall>
      <c:thickness val="0"/>
    </c:sideWall>
    <c:backWall>
      <c:thickness val="0"/>
    </c:backWall>
    <c:plotArea>
      <c:layout/>
      <c:bar3DChart>
        <c:barDir val="col"/>
        <c:grouping val="stacked"/>
        <c:varyColors val="0"/>
        <c:ser>
          <c:idx val="0"/>
          <c:order val="0"/>
          <c:tx>
            <c:strRef>
              <c:f>FUENTE!$A$25</c:f>
              <c:strCache>
                <c:ptCount val="1"/>
                <c:pt idx="0">
                  <c:v>Insuficiente</c:v>
                </c:pt>
              </c:strCache>
            </c:strRef>
          </c:tx>
          <c:invertIfNegative val="0"/>
          <c:cat>
            <c:numRef>
              <c:f>FUENTE!$B$24:$C$24</c:f>
              <c:numCache>
                <c:formatCode>General</c:formatCode>
                <c:ptCount val="2"/>
                <c:pt idx="0">
                  <c:v>2012</c:v>
                </c:pt>
                <c:pt idx="1">
                  <c:v>2013</c:v>
                </c:pt>
              </c:numCache>
            </c:numRef>
          </c:cat>
          <c:val>
            <c:numRef>
              <c:f>FUENTE!$B$25:$C$25</c:f>
              <c:numCache>
                <c:formatCode>General</c:formatCode>
                <c:ptCount val="2"/>
                <c:pt idx="0">
                  <c:v>16</c:v>
                </c:pt>
                <c:pt idx="1">
                  <c:v>15</c:v>
                </c:pt>
              </c:numCache>
            </c:numRef>
          </c:val>
        </c:ser>
        <c:ser>
          <c:idx val="1"/>
          <c:order val="1"/>
          <c:tx>
            <c:strRef>
              <c:f>FUENTE!$A$26</c:f>
              <c:strCache>
                <c:ptCount val="1"/>
                <c:pt idx="0">
                  <c:v>Mìnimo</c:v>
                </c:pt>
              </c:strCache>
            </c:strRef>
          </c:tx>
          <c:invertIfNegative val="0"/>
          <c:cat>
            <c:numRef>
              <c:f>FUENTE!$B$24:$C$24</c:f>
              <c:numCache>
                <c:formatCode>General</c:formatCode>
                <c:ptCount val="2"/>
                <c:pt idx="0">
                  <c:v>2012</c:v>
                </c:pt>
                <c:pt idx="1">
                  <c:v>2013</c:v>
                </c:pt>
              </c:numCache>
            </c:numRef>
          </c:cat>
          <c:val>
            <c:numRef>
              <c:f>FUENTE!$B$26:$C$26</c:f>
              <c:numCache>
                <c:formatCode>General</c:formatCode>
                <c:ptCount val="2"/>
                <c:pt idx="0">
                  <c:v>32</c:v>
                </c:pt>
                <c:pt idx="1">
                  <c:v>32</c:v>
                </c:pt>
              </c:numCache>
            </c:numRef>
          </c:val>
        </c:ser>
        <c:ser>
          <c:idx val="2"/>
          <c:order val="2"/>
          <c:tx>
            <c:strRef>
              <c:f>FUENTE!$A$27</c:f>
              <c:strCache>
                <c:ptCount val="1"/>
                <c:pt idx="0">
                  <c:v>Satisfactorio</c:v>
                </c:pt>
              </c:strCache>
            </c:strRef>
          </c:tx>
          <c:invertIfNegative val="0"/>
          <c:cat>
            <c:numRef>
              <c:f>FUENTE!$B$24:$C$24</c:f>
              <c:numCache>
                <c:formatCode>General</c:formatCode>
                <c:ptCount val="2"/>
                <c:pt idx="0">
                  <c:v>2012</c:v>
                </c:pt>
                <c:pt idx="1">
                  <c:v>2013</c:v>
                </c:pt>
              </c:numCache>
            </c:numRef>
          </c:cat>
          <c:val>
            <c:numRef>
              <c:f>FUENTE!$B$27:$C$27</c:f>
              <c:numCache>
                <c:formatCode>General</c:formatCode>
                <c:ptCount val="2"/>
                <c:pt idx="0">
                  <c:v>32</c:v>
                </c:pt>
                <c:pt idx="1">
                  <c:v>31</c:v>
                </c:pt>
              </c:numCache>
            </c:numRef>
          </c:val>
        </c:ser>
        <c:ser>
          <c:idx val="3"/>
          <c:order val="3"/>
          <c:tx>
            <c:strRef>
              <c:f>FUENTE!$A$28</c:f>
              <c:strCache>
                <c:ptCount val="1"/>
                <c:pt idx="0">
                  <c:v>Avanzado</c:v>
                </c:pt>
              </c:strCache>
            </c:strRef>
          </c:tx>
          <c:invertIfNegative val="0"/>
          <c:cat>
            <c:numRef>
              <c:f>FUENTE!$B$24:$C$24</c:f>
              <c:numCache>
                <c:formatCode>General</c:formatCode>
                <c:ptCount val="2"/>
                <c:pt idx="0">
                  <c:v>2012</c:v>
                </c:pt>
                <c:pt idx="1">
                  <c:v>2013</c:v>
                </c:pt>
              </c:numCache>
            </c:numRef>
          </c:cat>
          <c:val>
            <c:numRef>
              <c:f>FUENTE!$B$28:$C$28</c:f>
              <c:numCache>
                <c:formatCode>General</c:formatCode>
                <c:ptCount val="2"/>
                <c:pt idx="0">
                  <c:v>20</c:v>
                </c:pt>
                <c:pt idx="1">
                  <c:v>22</c:v>
                </c:pt>
              </c:numCache>
            </c:numRef>
          </c:val>
        </c:ser>
        <c:dLbls>
          <c:showLegendKey val="0"/>
          <c:showVal val="0"/>
          <c:showCatName val="0"/>
          <c:showSerName val="0"/>
          <c:showPercent val="0"/>
          <c:showBubbleSize val="0"/>
        </c:dLbls>
        <c:gapWidth val="150"/>
        <c:shape val="cylinder"/>
        <c:axId val="104871040"/>
        <c:axId val="104872576"/>
        <c:axId val="0"/>
      </c:bar3DChart>
      <c:catAx>
        <c:axId val="104871040"/>
        <c:scaling>
          <c:orientation val="minMax"/>
        </c:scaling>
        <c:delete val="0"/>
        <c:axPos val="b"/>
        <c:numFmt formatCode="General" sourceLinked="1"/>
        <c:majorTickMark val="none"/>
        <c:minorTickMark val="none"/>
        <c:tickLblPos val="nextTo"/>
        <c:crossAx val="104872576"/>
        <c:crosses val="autoZero"/>
        <c:auto val="1"/>
        <c:lblAlgn val="ctr"/>
        <c:lblOffset val="100"/>
        <c:noMultiLvlLbl val="0"/>
      </c:catAx>
      <c:valAx>
        <c:axId val="104872576"/>
        <c:scaling>
          <c:orientation val="minMax"/>
        </c:scaling>
        <c:delete val="0"/>
        <c:axPos val="l"/>
        <c:majorGridlines/>
        <c:title>
          <c:overlay val="0"/>
        </c:title>
        <c:numFmt formatCode="General" sourceLinked="1"/>
        <c:majorTickMark val="none"/>
        <c:minorTickMark val="none"/>
        <c:tickLblPos val="nextTo"/>
        <c:crossAx val="104871040"/>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Niveles de Desempeño. Matem 5º- 2009 -12 -13</a:t>
            </a:r>
          </a:p>
        </c:rich>
      </c:tx>
      <c:overlay val="0"/>
    </c:title>
    <c:autoTitleDeleted val="0"/>
    <c:view3D>
      <c:rotX val="15"/>
      <c:rotY val="20"/>
      <c:rAngAx val="0"/>
      <c:perspective val="30"/>
    </c:view3D>
    <c:floor>
      <c:thickness val="0"/>
    </c:floor>
    <c:sideWall>
      <c:thickness val="0"/>
    </c:sideWall>
    <c:backWall>
      <c:thickness val="0"/>
    </c:backWall>
    <c:plotArea>
      <c:layout/>
      <c:bar3DChart>
        <c:barDir val="col"/>
        <c:grouping val="stacked"/>
        <c:varyColors val="0"/>
        <c:ser>
          <c:idx val="0"/>
          <c:order val="0"/>
          <c:tx>
            <c:strRef>
              <c:f>FUENTE!$A$33</c:f>
              <c:strCache>
                <c:ptCount val="1"/>
                <c:pt idx="0">
                  <c:v>Insuficiente</c:v>
                </c:pt>
              </c:strCache>
            </c:strRef>
          </c:tx>
          <c:invertIfNegative val="0"/>
          <c:cat>
            <c:numRef>
              <c:f>FUENTE!$B$32:$D$32</c:f>
              <c:numCache>
                <c:formatCode>General</c:formatCode>
                <c:ptCount val="3"/>
                <c:pt idx="0">
                  <c:v>2009</c:v>
                </c:pt>
                <c:pt idx="1">
                  <c:v>2012</c:v>
                </c:pt>
                <c:pt idx="2">
                  <c:v>2013</c:v>
                </c:pt>
              </c:numCache>
            </c:numRef>
          </c:cat>
          <c:val>
            <c:numRef>
              <c:f>FUENTE!$B$33:$D$33</c:f>
              <c:numCache>
                <c:formatCode>General</c:formatCode>
                <c:ptCount val="3"/>
                <c:pt idx="0" formatCode="0%">
                  <c:v>0.33000000000000185</c:v>
                </c:pt>
                <c:pt idx="1">
                  <c:v>36</c:v>
                </c:pt>
                <c:pt idx="2">
                  <c:v>33</c:v>
                </c:pt>
              </c:numCache>
            </c:numRef>
          </c:val>
        </c:ser>
        <c:ser>
          <c:idx val="1"/>
          <c:order val="1"/>
          <c:tx>
            <c:strRef>
              <c:f>FUENTE!$A$34</c:f>
              <c:strCache>
                <c:ptCount val="1"/>
                <c:pt idx="0">
                  <c:v>Mìnimo</c:v>
                </c:pt>
              </c:strCache>
            </c:strRef>
          </c:tx>
          <c:invertIfNegative val="0"/>
          <c:cat>
            <c:numRef>
              <c:f>FUENTE!$B$32:$D$32</c:f>
              <c:numCache>
                <c:formatCode>General</c:formatCode>
                <c:ptCount val="3"/>
                <c:pt idx="0">
                  <c:v>2009</c:v>
                </c:pt>
                <c:pt idx="1">
                  <c:v>2012</c:v>
                </c:pt>
                <c:pt idx="2">
                  <c:v>2013</c:v>
                </c:pt>
              </c:numCache>
            </c:numRef>
          </c:cat>
          <c:val>
            <c:numRef>
              <c:f>FUENTE!$B$34:$D$34</c:f>
              <c:numCache>
                <c:formatCode>General</c:formatCode>
                <c:ptCount val="3"/>
                <c:pt idx="0">
                  <c:v>35</c:v>
                </c:pt>
                <c:pt idx="1">
                  <c:v>35</c:v>
                </c:pt>
                <c:pt idx="2">
                  <c:v>34</c:v>
                </c:pt>
              </c:numCache>
            </c:numRef>
          </c:val>
        </c:ser>
        <c:ser>
          <c:idx val="2"/>
          <c:order val="2"/>
          <c:tx>
            <c:strRef>
              <c:f>FUENTE!$A$35</c:f>
              <c:strCache>
                <c:ptCount val="1"/>
                <c:pt idx="0">
                  <c:v>Satisfactorio</c:v>
                </c:pt>
              </c:strCache>
            </c:strRef>
          </c:tx>
          <c:invertIfNegative val="0"/>
          <c:cat>
            <c:numRef>
              <c:f>FUENTE!$B$32:$D$32</c:f>
              <c:numCache>
                <c:formatCode>General</c:formatCode>
                <c:ptCount val="3"/>
                <c:pt idx="0">
                  <c:v>2009</c:v>
                </c:pt>
                <c:pt idx="1">
                  <c:v>2012</c:v>
                </c:pt>
                <c:pt idx="2">
                  <c:v>2013</c:v>
                </c:pt>
              </c:numCache>
            </c:numRef>
          </c:cat>
          <c:val>
            <c:numRef>
              <c:f>FUENTE!$B$35:$D$35</c:f>
              <c:numCache>
                <c:formatCode>General</c:formatCode>
                <c:ptCount val="3"/>
                <c:pt idx="0">
                  <c:v>22</c:v>
                </c:pt>
                <c:pt idx="1">
                  <c:v>21</c:v>
                </c:pt>
                <c:pt idx="2">
                  <c:v>22</c:v>
                </c:pt>
              </c:numCache>
            </c:numRef>
          </c:val>
        </c:ser>
        <c:ser>
          <c:idx val="3"/>
          <c:order val="3"/>
          <c:tx>
            <c:strRef>
              <c:f>FUENTE!$A$36</c:f>
              <c:strCache>
                <c:ptCount val="1"/>
                <c:pt idx="0">
                  <c:v>Avanzado</c:v>
                </c:pt>
              </c:strCache>
            </c:strRef>
          </c:tx>
          <c:invertIfNegative val="0"/>
          <c:cat>
            <c:numRef>
              <c:f>FUENTE!$B$32:$D$32</c:f>
              <c:numCache>
                <c:formatCode>General</c:formatCode>
                <c:ptCount val="3"/>
                <c:pt idx="0">
                  <c:v>2009</c:v>
                </c:pt>
                <c:pt idx="1">
                  <c:v>2012</c:v>
                </c:pt>
                <c:pt idx="2">
                  <c:v>2013</c:v>
                </c:pt>
              </c:numCache>
            </c:numRef>
          </c:cat>
          <c:val>
            <c:numRef>
              <c:f>FUENTE!$B$36:$D$36</c:f>
              <c:numCache>
                <c:formatCode>General</c:formatCode>
                <c:ptCount val="3"/>
                <c:pt idx="0">
                  <c:v>11</c:v>
                </c:pt>
                <c:pt idx="1">
                  <c:v>9</c:v>
                </c:pt>
                <c:pt idx="2">
                  <c:v>11</c:v>
                </c:pt>
              </c:numCache>
            </c:numRef>
          </c:val>
        </c:ser>
        <c:dLbls>
          <c:showLegendKey val="0"/>
          <c:showVal val="0"/>
          <c:showCatName val="0"/>
          <c:showSerName val="0"/>
          <c:showPercent val="0"/>
          <c:showBubbleSize val="0"/>
        </c:dLbls>
        <c:gapWidth val="150"/>
        <c:shape val="cylinder"/>
        <c:axId val="104918016"/>
        <c:axId val="104919808"/>
        <c:axId val="0"/>
      </c:bar3DChart>
      <c:catAx>
        <c:axId val="104918016"/>
        <c:scaling>
          <c:orientation val="minMax"/>
        </c:scaling>
        <c:delete val="0"/>
        <c:axPos val="b"/>
        <c:numFmt formatCode="General" sourceLinked="1"/>
        <c:majorTickMark val="none"/>
        <c:minorTickMark val="none"/>
        <c:tickLblPos val="nextTo"/>
        <c:crossAx val="104919808"/>
        <c:crosses val="autoZero"/>
        <c:auto val="1"/>
        <c:lblAlgn val="ctr"/>
        <c:lblOffset val="100"/>
        <c:noMultiLvlLbl val="0"/>
      </c:catAx>
      <c:valAx>
        <c:axId val="104919808"/>
        <c:scaling>
          <c:orientation val="minMax"/>
        </c:scaling>
        <c:delete val="0"/>
        <c:axPos val="l"/>
        <c:majorGridlines/>
        <c:title>
          <c:overlay val="0"/>
        </c:title>
        <c:numFmt formatCode="0%" sourceLinked="1"/>
        <c:majorTickMark val="none"/>
        <c:minorTickMark val="none"/>
        <c:tickLblPos val="nextTo"/>
        <c:crossAx val="104918016"/>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Niveles de Desempeño. Matem 9º -2009 12 -13</a:t>
            </a:r>
          </a:p>
        </c:rich>
      </c:tx>
      <c:overlay val="0"/>
    </c:title>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FUENTE!$A$40</c:f>
              <c:strCache>
                <c:ptCount val="1"/>
                <c:pt idx="0">
                  <c:v>Insuficiente</c:v>
                </c:pt>
              </c:strCache>
            </c:strRef>
          </c:tx>
          <c:invertIfNegative val="0"/>
          <c:cat>
            <c:numRef>
              <c:f>FUENTE!$B$39:$D$39</c:f>
              <c:numCache>
                <c:formatCode>General</c:formatCode>
                <c:ptCount val="3"/>
                <c:pt idx="0">
                  <c:v>2009</c:v>
                </c:pt>
                <c:pt idx="1">
                  <c:v>2012</c:v>
                </c:pt>
                <c:pt idx="2">
                  <c:v>2013</c:v>
                </c:pt>
              </c:numCache>
            </c:numRef>
          </c:cat>
          <c:val>
            <c:numRef>
              <c:f>FUENTE!$B$40:$D$40</c:f>
              <c:numCache>
                <c:formatCode>0%</c:formatCode>
                <c:ptCount val="3"/>
                <c:pt idx="0">
                  <c:v>0.19</c:v>
                </c:pt>
                <c:pt idx="1">
                  <c:v>0.22</c:v>
                </c:pt>
                <c:pt idx="2">
                  <c:v>0.21000000000000021</c:v>
                </c:pt>
              </c:numCache>
            </c:numRef>
          </c:val>
        </c:ser>
        <c:ser>
          <c:idx val="1"/>
          <c:order val="1"/>
          <c:tx>
            <c:strRef>
              <c:f>FUENTE!$A$41</c:f>
              <c:strCache>
                <c:ptCount val="1"/>
                <c:pt idx="0">
                  <c:v>Mìnimo</c:v>
                </c:pt>
              </c:strCache>
            </c:strRef>
          </c:tx>
          <c:invertIfNegative val="0"/>
          <c:cat>
            <c:numRef>
              <c:f>FUENTE!$B$39:$D$39</c:f>
              <c:numCache>
                <c:formatCode>General</c:formatCode>
                <c:ptCount val="3"/>
                <c:pt idx="0">
                  <c:v>2009</c:v>
                </c:pt>
                <c:pt idx="1">
                  <c:v>2012</c:v>
                </c:pt>
                <c:pt idx="2">
                  <c:v>2013</c:v>
                </c:pt>
              </c:numCache>
            </c:numRef>
          </c:cat>
          <c:val>
            <c:numRef>
              <c:f>FUENTE!$B$41:$D$41</c:f>
              <c:numCache>
                <c:formatCode>0%</c:formatCode>
                <c:ptCount val="3"/>
                <c:pt idx="0">
                  <c:v>0.61000000000000065</c:v>
                </c:pt>
                <c:pt idx="1">
                  <c:v>0.56999999999999995</c:v>
                </c:pt>
                <c:pt idx="2">
                  <c:v>0.56999999999999995</c:v>
                </c:pt>
              </c:numCache>
            </c:numRef>
          </c:val>
        </c:ser>
        <c:ser>
          <c:idx val="2"/>
          <c:order val="2"/>
          <c:tx>
            <c:strRef>
              <c:f>FUENTE!$A$42</c:f>
              <c:strCache>
                <c:ptCount val="1"/>
                <c:pt idx="0">
                  <c:v>Satisfactorio</c:v>
                </c:pt>
              </c:strCache>
            </c:strRef>
          </c:tx>
          <c:invertIfNegative val="0"/>
          <c:cat>
            <c:numRef>
              <c:f>FUENTE!$B$39:$D$39</c:f>
              <c:numCache>
                <c:formatCode>General</c:formatCode>
                <c:ptCount val="3"/>
                <c:pt idx="0">
                  <c:v>2009</c:v>
                </c:pt>
                <c:pt idx="1">
                  <c:v>2012</c:v>
                </c:pt>
                <c:pt idx="2">
                  <c:v>2013</c:v>
                </c:pt>
              </c:numCache>
            </c:numRef>
          </c:cat>
          <c:val>
            <c:numRef>
              <c:f>FUENTE!$B$42:$D$42</c:f>
              <c:numCache>
                <c:formatCode>0%</c:formatCode>
                <c:ptCount val="3"/>
                <c:pt idx="0">
                  <c:v>0.19</c:v>
                </c:pt>
                <c:pt idx="1">
                  <c:v>0.19</c:v>
                </c:pt>
                <c:pt idx="2">
                  <c:v>0.2</c:v>
                </c:pt>
              </c:numCache>
            </c:numRef>
          </c:val>
        </c:ser>
        <c:ser>
          <c:idx val="3"/>
          <c:order val="3"/>
          <c:tx>
            <c:strRef>
              <c:f>FUENTE!$A$43</c:f>
              <c:strCache>
                <c:ptCount val="1"/>
                <c:pt idx="0">
                  <c:v>Avanzado</c:v>
                </c:pt>
              </c:strCache>
            </c:strRef>
          </c:tx>
          <c:invertIfNegative val="0"/>
          <c:cat>
            <c:numRef>
              <c:f>FUENTE!$B$39:$D$39</c:f>
              <c:numCache>
                <c:formatCode>General</c:formatCode>
                <c:ptCount val="3"/>
                <c:pt idx="0">
                  <c:v>2009</c:v>
                </c:pt>
                <c:pt idx="1">
                  <c:v>2012</c:v>
                </c:pt>
                <c:pt idx="2">
                  <c:v>2013</c:v>
                </c:pt>
              </c:numCache>
            </c:numRef>
          </c:cat>
          <c:val>
            <c:numRef>
              <c:f>FUENTE!$B$43:$D$43</c:f>
              <c:numCache>
                <c:formatCode>0%</c:formatCode>
                <c:ptCount val="3"/>
                <c:pt idx="0">
                  <c:v>2.0000000000000011E-2</c:v>
                </c:pt>
                <c:pt idx="1">
                  <c:v>2.0000000000000011E-2</c:v>
                </c:pt>
                <c:pt idx="2">
                  <c:v>2.0000000000000011E-2</c:v>
                </c:pt>
              </c:numCache>
            </c:numRef>
          </c:val>
        </c:ser>
        <c:dLbls>
          <c:showLegendKey val="0"/>
          <c:showVal val="0"/>
          <c:showCatName val="0"/>
          <c:showSerName val="0"/>
          <c:showPercent val="0"/>
          <c:showBubbleSize val="0"/>
        </c:dLbls>
        <c:gapWidth val="95"/>
        <c:gapDepth val="95"/>
        <c:shape val="cylinder"/>
        <c:axId val="114455680"/>
        <c:axId val="114457216"/>
        <c:axId val="0"/>
      </c:bar3DChart>
      <c:catAx>
        <c:axId val="114455680"/>
        <c:scaling>
          <c:orientation val="minMax"/>
        </c:scaling>
        <c:delete val="0"/>
        <c:axPos val="b"/>
        <c:numFmt formatCode="General" sourceLinked="1"/>
        <c:majorTickMark val="none"/>
        <c:minorTickMark val="none"/>
        <c:tickLblPos val="nextTo"/>
        <c:crossAx val="114457216"/>
        <c:crosses val="autoZero"/>
        <c:auto val="1"/>
        <c:lblAlgn val="ctr"/>
        <c:lblOffset val="100"/>
        <c:noMultiLvlLbl val="0"/>
      </c:catAx>
      <c:valAx>
        <c:axId val="114457216"/>
        <c:scaling>
          <c:orientation val="minMax"/>
        </c:scaling>
        <c:delete val="0"/>
        <c:axPos val="l"/>
        <c:majorGridlines/>
        <c:title>
          <c:overlay val="0"/>
        </c:title>
        <c:numFmt formatCode="0%" sourceLinked="1"/>
        <c:majorTickMark val="none"/>
        <c:minorTickMark val="none"/>
        <c:tickLblPos val="nextTo"/>
        <c:crossAx val="114455680"/>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Niveles de Desempeño. C. Naturales 5-2009-2012</a:t>
            </a:r>
          </a:p>
        </c:rich>
      </c:tx>
      <c:overlay val="0"/>
    </c:title>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FUENTE!$A$48</c:f>
              <c:strCache>
                <c:ptCount val="1"/>
                <c:pt idx="0">
                  <c:v>Insuficiente</c:v>
                </c:pt>
              </c:strCache>
            </c:strRef>
          </c:tx>
          <c:invertIfNegative val="0"/>
          <c:cat>
            <c:numRef>
              <c:f>FUENTE!$B$47:$C$47</c:f>
              <c:numCache>
                <c:formatCode>General</c:formatCode>
                <c:ptCount val="2"/>
                <c:pt idx="0">
                  <c:v>2009</c:v>
                </c:pt>
                <c:pt idx="1">
                  <c:v>2012</c:v>
                </c:pt>
              </c:numCache>
            </c:numRef>
          </c:cat>
          <c:val>
            <c:numRef>
              <c:f>FUENTE!$B$48:$C$48</c:f>
              <c:numCache>
                <c:formatCode>General</c:formatCode>
                <c:ptCount val="2"/>
                <c:pt idx="0">
                  <c:v>18</c:v>
                </c:pt>
                <c:pt idx="1">
                  <c:v>17</c:v>
                </c:pt>
              </c:numCache>
            </c:numRef>
          </c:val>
        </c:ser>
        <c:ser>
          <c:idx val="1"/>
          <c:order val="1"/>
          <c:tx>
            <c:strRef>
              <c:f>FUENTE!$A$49</c:f>
              <c:strCache>
                <c:ptCount val="1"/>
                <c:pt idx="0">
                  <c:v>Mìnimo</c:v>
                </c:pt>
              </c:strCache>
            </c:strRef>
          </c:tx>
          <c:invertIfNegative val="0"/>
          <c:cat>
            <c:numRef>
              <c:f>FUENTE!$B$47:$C$47</c:f>
              <c:numCache>
                <c:formatCode>General</c:formatCode>
                <c:ptCount val="2"/>
                <c:pt idx="0">
                  <c:v>2009</c:v>
                </c:pt>
                <c:pt idx="1">
                  <c:v>2012</c:v>
                </c:pt>
              </c:numCache>
            </c:numRef>
          </c:cat>
          <c:val>
            <c:numRef>
              <c:f>FUENTE!$B$49:$C$49</c:f>
              <c:numCache>
                <c:formatCode>General</c:formatCode>
                <c:ptCount val="2"/>
                <c:pt idx="0">
                  <c:v>54</c:v>
                </c:pt>
                <c:pt idx="1">
                  <c:v>49</c:v>
                </c:pt>
              </c:numCache>
            </c:numRef>
          </c:val>
        </c:ser>
        <c:ser>
          <c:idx val="2"/>
          <c:order val="2"/>
          <c:tx>
            <c:strRef>
              <c:f>FUENTE!$A$50</c:f>
              <c:strCache>
                <c:ptCount val="1"/>
                <c:pt idx="0">
                  <c:v>Satisfactorio</c:v>
                </c:pt>
              </c:strCache>
            </c:strRef>
          </c:tx>
          <c:invertIfNegative val="0"/>
          <c:cat>
            <c:numRef>
              <c:f>FUENTE!$B$47:$C$47</c:f>
              <c:numCache>
                <c:formatCode>General</c:formatCode>
                <c:ptCount val="2"/>
                <c:pt idx="0">
                  <c:v>2009</c:v>
                </c:pt>
                <c:pt idx="1">
                  <c:v>2012</c:v>
                </c:pt>
              </c:numCache>
            </c:numRef>
          </c:cat>
          <c:val>
            <c:numRef>
              <c:f>FUENTE!$B$50:$C$50</c:f>
              <c:numCache>
                <c:formatCode>General</c:formatCode>
                <c:ptCount val="2"/>
                <c:pt idx="0">
                  <c:v>21</c:v>
                </c:pt>
                <c:pt idx="1">
                  <c:v>24</c:v>
                </c:pt>
              </c:numCache>
            </c:numRef>
          </c:val>
        </c:ser>
        <c:ser>
          <c:idx val="3"/>
          <c:order val="3"/>
          <c:tx>
            <c:strRef>
              <c:f>FUENTE!$A$51</c:f>
              <c:strCache>
                <c:ptCount val="1"/>
                <c:pt idx="0">
                  <c:v>Avanzado</c:v>
                </c:pt>
              </c:strCache>
            </c:strRef>
          </c:tx>
          <c:invertIfNegative val="0"/>
          <c:cat>
            <c:numRef>
              <c:f>FUENTE!$B$47:$C$47</c:f>
              <c:numCache>
                <c:formatCode>General</c:formatCode>
                <c:ptCount val="2"/>
                <c:pt idx="0">
                  <c:v>2009</c:v>
                </c:pt>
                <c:pt idx="1">
                  <c:v>2012</c:v>
                </c:pt>
              </c:numCache>
            </c:numRef>
          </c:cat>
          <c:val>
            <c:numRef>
              <c:f>FUENTE!$B$51:$C$51</c:f>
              <c:numCache>
                <c:formatCode>General</c:formatCode>
                <c:ptCount val="2"/>
                <c:pt idx="0">
                  <c:v>7</c:v>
                </c:pt>
                <c:pt idx="1">
                  <c:v>10</c:v>
                </c:pt>
              </c:numCache>
            </c:numRef>
          </c:val>
        </c:ser>
        <c:dLbls>
          <c:showLegendKey val="0"/>
          <c:showVal val="0"/>
          <c:showCatName val="0"/>
          <c:showSerName val="0"/>
          <c:showPercent val="0"/>
          <c:showBubbleSize val="0"/>
        </c:dLbls>
        <c:gapWidth val="95"/>
        <c:gapDepth val="95"/>
        <c:shape val="cylinder"/>
        <c:axId val="117115904"/>
        <c:axId val="117117696"/>
        <c:axId val="0"/>
      </c:bar3DChart>
      <c:catAx>
        <c:axId val="117115904"/>
        <c:scaling>
          <c:orientation val="minMax"/>
        </c:scaling>
        <c:delete val="0"/>
        <c:axPos val="b"/>
        <c:numFmt formatCode="General" sourceLinked="1"/>
        <c:majorTickMark val="none"/>
        <c:minorTickMark val="none"/>
        <c:tickLblPos val="nextTo"/>
        <c:crossAx val="117117696"/>
        <c:crosses val="autoZero"/>
        <c:auto val="1"/>
        <c:lblAlgn val="ctr"/>
        <c:lblOffset val="100"/>
        <c:noMultiLvlLbl val="0"/>
      </c:catAx>
      <c:valAx>
        <c:axId val="117117696"/>
        <c:scaling>
          <c:orientation val="minMax"/>
        </c:scaling>
        <c:delete val="0"/>
        <c:axPos val="l"/>
        <c:majorGridlines/>
        <c:title>
          <c:overlay val="0"/>
        </c:title>
        <c:numFmt formatCode="General" sourceLinked="1"/>
        <c:majorTickMark val="none"/>
        <c:minorTickMark val="none"/>
        <c:tickLblPos val="nextTo"/>
        <c:crossAx val="117115904"/>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Niveles de Desempeño. C. Naturales 9ª. 2009-2012</a:t>
            </a:r>
          </a:p>
        </c:rich>
      </c:tx>
      <c:overlay val="0"/>
    </c:title>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FUENTE!$A$56</c:f>
              <c:strCache>
                <c:ptCount val="1"/>
                <c:pt idx="0">
                  <c:v>Insuficiente</c:v>
                </c:pt>
              </c:strCache>
            </c:strRef>
          </c:tx>
          <c:invertIfNegative val="0"/>
          <c:cat>
            <c:numRef>
              <c:f>FUENTE!$B$55:$C$55</c:f>
              <c:numCache>
                <c:formatCode>General</c:formatCode>
                <c:ptCount val="2"/>
                <c:pt idx="0">
                  <c:v>2009</c:v>
                </c:pt>
                <c:pt idx="1">
                  <c:v>2012</c:v>
                </c:pt>
              </c:numCache>
            </c:numRef>
          </c:cat>
          <c:val>
            <c:numRef>
              <c:f>FUENTE!$B$56:$C$56</c:f>
              <c:numCache>
                <c:formatCode>General</c:formatCode>
                <c:ptCount val="2"/>
                <c:pt idx="0">
                  <c:v>15</c:v>
                </c:pt>
                <c:pt idx="1">
                  <c:v>12</c:v>
                </c:pt>
              </c:numCache>
            </c:numRef>
          </c:val>
        </c:ser>
        <c:ser>
          <c:idx val="1"/>
          <c:order val="1"/>
          <c:tx>
            <c:strRef>
              <c:f>FUENTE!$A$57</c:f>
              <c:strCache>
                <c:ptCount val="1"/>
                <c:pt idx="0">
                  <c:v>Mìnimo</c:v>
                </c:pt>
              </c:strCache>
            </c:strRef>
          </c:tx>
          <c:invertIfNegative val="0"/>
          <c:cat>
            <c:numRef>
              <c:f>FUENTE!$B$55:$C$55</c:f>
              <c:numCache>
                <c:formatCode>General</c:formatCode>
                <c:ptCount val="2"/>
                <c:pt idx="0">
                  <c:v>2009</c:v>
                </c:pt>
                <c:pt idx="1">
                  <c:v>2012</c:v>
                </c:pt>
              </c:numCache>
            </c:numRef>
          </c:cat>
          <c:val>
            <c:numRef>
              <c:f>FUENTE!$B$57:$C$57</c:f>
              <c:numCache>
                <c:formatCode>General</c:formatCode>
                <c:ptCount val="2"/>
                <c:pt idx="0">
                  <c:v>59</c:v>
                </c:pt>
                <c:pt idx="1">
                  <c:v>52</c:v>
                </c:pt>
              </c:numCache>
            </c:numRef>
          </c:val>
        </c:ser>
        <c:ser>
          <c:idx val="2"/>
          <c:order val="2"/>
          <c:tx>
            <c:strRef>
              <c:f>FUENTE!$A$58</c:f>
              <c:strCache>
                <c:ptCount val="1"/>
                <c:pt idx="0">
                  <c:v>Satisfactorio</c:v>
                </c:pt>
              </c:strCache>
            </c:strRef>
          </c:tx>
          <c:invertIfNegative val="0"/>
          <c:cat>
            <c:numRef>
              <c:f>FUENTE!$B$55:$C$55</c:f>
              <c:numCache>
                <c:formatCode>General</c:formatCode>
                <c:ptCount val="2"/>
                <c:pt idx="0">
                  <c:v>2009</c:v>
                </c:pt>
                <c:pt idx="1">
                  <c:v>2012</c:v>
                </c:pt>
              </c:numCache>
            </c:numRef>
          </c:cat>
          <c:val>
            <c:numRef>
              <c:f>FUENTE!$B$58:$C$58</c:f>
              <c:numCache>
                <c:formatCode>General</c:formatCode>
                <c:ptCount val="2"/>
                <c:pt idx="0">
                  <c:v>23</c:v>
                </c:pt>
                <c:pt idx="1">
                  <c:v>30</c:v>
                </c:pt>
              </c:numCache>
            </c:numRef>
          </c:val>
        </c:ser>
        <c:ser>
          <c:idx val="3"/>
          <c:order val="3"/>
          <c:tx>
            <c:strRef>
              <c:f>FUENTE!$A$59</c:f>
              <c:strCache>
                <c:ptCount val="1"/>
                <c:pt idx="0">
                  <c:v>Avanzado</c:v>
                </c:pt>
              </c:strCache>
            </c:strRef>
          </c:tx>
          <c:invertIfNegative val="0"/>
          <c:cat>
            <c:numRef>
              <c:f>FUENTE!$B$55:$C$55</c:f>
              <c:numCache>
                <c:formatCode>General</c:formatCode>
                <c:ptCount val="2"/>
                <c:pt idx="0">
                  <c:v>2009</c:v>
                </c:pt>
                <c:pt idx="1">
                  <c:v>2012</c:v>
                </c:pt>
              </c:numCache>
            </c:numRef>
          </c:cat>
          <c:val>
            <c:numRef>
              <c:f>FUENTE!$B$59:$C$59</c:f>
              <c:numCache>
                <c:formatCode>General</c:formatCode>
                <c:ptCount val="2"/>
                <c:pt idx="0">
                  <c:v>2</c:v>
                </c:pt>
                <c:pt idx="1">
                  <c:v>7</c:v>
                </c:pt>
              </c:numCache>
            </c:numRef>
          </c:val>
        </c:ser>
        <c:dLbls>
          <c:showLegendKey val="0"/>
          <c:showVal val="0"/>
          <c:showCatName val="0"/>
          <c:showSerName val="0"/>
          <c:showPercent val="0"/>
          <c:showBubbleSize val="0"/>
        </c:dLbls>
        <c:gapWidth val="95"/>
        <c:gapDepth val="95"/>
        <c:shape val="cylinder"/>
        <c:axId val="117154944"/>
        <c:axId val="117156480"/>
        <c:axId val="0"/>
      </c:bar3DChart>
      <c:catAx>
        <c:axId val="117154944"/>
        <c:scaling>
          <c:orientation val="minMax"/>
        </c:scaling>
        <c:delete val="0"/>
        <c:axPos val="b"/>
        <c:numFmt formatCode="General" sourceLinked="1"/>
        <c:majorTickMark val="none"/>
        <c:minorTickMark val="none"/>
        <c:tickLblPos val="nextTo"/>
        <c:crossAx val="117156480"/>
        <c:crosses val="autoZero"/>
        <c:auto val="1"/>
        <c:lblAlgn val="ctr"/>
        <c:lblOffset val="100"/>
        <c:noMultiLvlLbl val="0"/>
      </c:catAx>
      <c:valAx>
        <c:axId val="117156480"/>
        <c:scaling>
          <c:orientation val="minMax"/>
        </c:scaling>
        <c:delete val="0"/>
        <c:axPos val="l"/>
        <c:majorGridlines/>
        <c:title>
          <c:overlay val="0"/>
        </c:title>
        <c:numFmt formatCode="General" sourceLinked="1"/>
        <c:majorTickMark val="none"/>
        <c:minorTickMark val="none"/>
        <c:tickLblPos val="nextTo"/>
        <c:crossAx val="117154944"/>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34"/>
    </mc:Choice>
    <mc:Fallback>
      <c:style val="34"/>
    </mc:Fallback>
  </mc:AlternateContent>
  <c:chart>
    <c:title>
      <c:tx>
        <c:rich>
          <a:bodyPr/>
          <a:lstStyle/>
          <a:p>
            <a:pPr>
              <a:defRPr/>
            </a:pPr>
            <a:r>
              <a:rPr lang="en-US"/>
              <a:t>Niveles de Desempeño. C. Ciudadanas 5º</a:t>
            </a:r>
          </a:p>
        </c:rich>
      </c:tx>
      <c:overlay val="0"/>
    </c:title>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FUENTE!$A$63</c:f>
              <c:strCache>
                <c:ptCount val="1"/>
                <c:pt idx="0">
                  <c:v>Insuficiente</c:v>
                </c:pt>
              </c:strCache>
            </c:strRef>
          </c:tx>
          <c:invertIfNegative val="0"/>
          <c:cat>
            <c:numRef>
              <c:f>FUENTE!$B$62:$C$62</c:f>
              <c:numCache>
                <c:formatCode>General</c:formatCode>
                <c:ptCount val="2"/>
                <c:pt idx="0">
                  <c:v>2012</c:v>
                </c:pt>
                <c:pt idx="1">
                  <c:v>2013</c:v>
                </c:pt>
              </c:numCache>
            </c:numRef>
          </c:cat>
          <c:val>
            <c:numRef>
              <c:f>FUENTE!$B$63:$C$63</c:f>
              <c:numCache>
                <c:formatCode>General</c:formatCode>
                <c:ptCount val="2"/>
                <c:pt idx="0">
                  <c:v>23</c:v>
                </c:pt>
                <c:pt idx="1">
                  <c:v>24</c:v>
                </c:pt>
              </c:numCache>
            </c:numRef>
          </c:val>
        </c:ser>
        <c:ser>
          <c:idx val="1"/>
          <c:order val="1"/>
          <c:tx>
            <c:strRef>
              <c:f>FUENTE!$A$64</c:f>
              <c:strCache>
                <c:ptCount val="1"/>
                <c:pt idx="0">
                  <c:v>Mìnimo</c:v>
                </c:pt>
              </c:strCache>
            </c:strRef>
          </c:tx>
          <c:invertIfNegative val="0"/>
          <c:cat>
            <c:numRef>
              <c:f>FUENTE!$B$62:$C$62</c:f>
              <c:numCache>
                <c:formatCode>General</c:formatCode>
                <c:ptCount val="2"/>
                <c:pt idx="0">
                  <c:v>2012</c:v>
                </c:pt>
                <c:pt idx="1">
                  <c:v>2013</c:v>
                </c:pt>
              </c:numCache>
            </c:numRef>
          </c:cat>
          <c:val>
            <c:numRef>
              <c:f>FUENTE!$B$64:$C$64</c:f>
              <c:numCache>
                <c:formatCode>General</c:formatCode>
                <c:ptCount val="2"/>
                <c:pt idx="0">
                  <c:v>33</c:v>
                </c:pt>
                <c:pt idx="1">
                  <c:v>33</c:v>
                </c:pt>
              </c:numCache>
            </c:numRef>
          </c:val>
        </c:ser>
        <c:ser>
          <c:idx val="2"/>
          <c:order val="2"/>
          <c:tx>
            <c:strRef>
              <c:f>FUENTE!$A$65</c:f>
              <c:strCache>
                <c:ptCount val="1"/>
                <c:pt idx="0">
                  <c:v>Satisfactorio</c:v>
                </c:pt>
              </c:strCache>
            </c:strRef>
          </c:tx>
          <c:invertIfNegative val="0"/>
          <c:cat>
            <c:numRef>
              <c:f>FUENTE!$B$62:$C$62</c:f>
              <c:numCache>
                <c:formatCode>General</c:formatCode>
                <c:ptCount val="2"/>
                <c:pt idx="0">
                  <c:v>2012</c:v>
                </c:pt>
                <c:pt idx="1">
                  <c:v>2013</c:v>
                </c:pt>
              </c:numCache>
            </c:numRef>
          </c:cat>
          <c:val>
            <c:numRef>
              <c:f>FUENTE!$B$65:$C$65</c:f>
              <c:numCache>
                <c:formatCode>General</c:formatCode>
                <c:ptCount val="2"/>
                <c:pt idx="0">
                  <c:v>32</c:v>
                </c:pt>
                <c:pt idx="1">
                  <c:v>33</c:v>
                </c:pt>
              </c:numCache>
            </c:numRef>
          </c:val>
        </c:ser>
        <c:ser>
          <c:idx val="3"/>
          <c:order val="3"/>
          <c:tx>
            <c:strRef>
              <c:f>FUENTE!$A$66</c:f>
              <c:strCache>
                <c:ptCount val="1"/>
                <c:pt idx="0">
                  <c:v>Avanzado</c:v>
                </c:pt>
              </c:strCache>
            </c:strRef>
          </c:tx>
          <c:invertIfNegative val="0"/>
          <c:cat>
            <c:numRef>
              <c:f>FUENTE!$B$62:$C$62</c:f>
              <c:numCache>
                <c:formatCode>General</c:formatCode>
                <c:ptCount val="2"/>
                <c:pt idx="0">
                  <c:v>2012</c:v>
                </c:pt>
                <c:pt idx="1">
                  <c:v>2013</c:v>
                </c:pt>
              </c:numCache>
            </c:numRef>
          </c:cat>
          <c:val>
            <c:numRef>
              <c:f>FUENTE!$B$66:$C$66</c:f>
              <c:numCache>
                <c:formatCode>General</c:formatCode>
                <c:ptCount val="2"/>
                <c:pt idx="0">
                  <c:v>11</c:v>
                </c:pt>
                <c:pt idx="1">
                  <c:v>10</c:v>
                </c:pt>
              </c:numCache>
            </c:numRef>
          </c:val>
        </c:ser>
        <c:dLbls>
          <c:showLegendKey val="0"/>
          <c:showVal val="0"/>
          <c:showCatName val="0"/>
          <c:showSerName val="0"/>
          <c:showPercent val="0"/>
          <c:showBubbleSize val="0"/>
        </c:dLbls>
        <c:gapWidth val="95"/>
        <c:gapDepth val="95"/>
        <c:shape val="cylinder"/>
        <c:axId val="173021824"/>
        <c:axId val="173027712"/>
        <c:axId val="0"/>
      </c:bar3DChart>
      <c:catAx>
        <c:axId val="173021824"/>
        <c:scaling>
          <c:orientation val="minMax"/>
        </c:scaling>
        <c:delete val="0"/>
        <c:axPos val="b"/>
        <c:numFmt formatCode="General" sourceLinked="1"/>
        <c:majorTickMark val="none"/>
        <c:minorTickMark val="none"/>
        <c:tickLblPos val="nextTo"/>
        <c:crossAx val="173027712"/>
        <c:crosses val="autoZero"/>
        <c:auto val="1"/>
        <c:lblAlgn val="ctr"/>
        <c:lblOffset val="100"/>
        <c:noMultiLvlLbl val="0"/>
      </c:catAx>
      <c:valAx>
        <c:axId val="173027712"/>
        <c:scaling>
          <c:orientation val="minMax"/>
        </c:scaling>
        <c:delete val="0"/>
        <c:axPos val="l"/>
        <c:majorGridlines/>
        <c:title>
          <c:overlay val="0"/>
        </c:title>
        <c:numFmt formatCode="General" sourceLinked="1"/>
        <c:majorTickMark val="none"/>
        <c:minorTickMark val="none"/>
        <c:tickLblPos val="nextTo"/>
        <c:crossAx val="173021824"/>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Niveles de Desmepeño. C. Ciudadanas 9º 2012 -2013</a:t>
            </a:r>
          </a:p>
        </c:rich>
      </c:tx>
      <c:overlay val="0"/>
    </c:title>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FUENTE!$A$70</c:f>
              <c:strCache>
                <c:ptCount val="1"/>
                <c:pt idx="0">
                  <c:v>Insuficiente</c:v>
                </c:pt>
              </c:strCache>
            </c:strRef>
          </c:tx>
          <c:invertIfNegative val="0"/>
          <c:cat>
            <c:numRef>
              <c:f>FUENTE!$B$69:$C$69</c:f>
              <c:numCache>
                <c:formatCode>General</c:formatCode>
                <c:ptCount val="2"/>
                <c:pt idx="0">
                  <c:v>2012</c:v>
                </c:pt>
                <c:pt idx="1">
                  <c:v>2013</c:v>
                </c:pt>
              </c:numCache>
            </c:numRef>
          </c:cat>
          <c:val>
            <c:numRef>
              <c:f>FUENTE!$B$70:$C$70</c:f>
              <c:numCache>
                <c:formatCode>General</c:formatCode>
                <c:ptCount val="2"/>
                <c:pt idx="0">
                  <c:v>11</c:v>
                </c:pt>
                <c:pt idx="1">
                  <c:v>13</c:v>
                </c:pt>
              </c:numCache>
            </c:numRef>
          </c:val>
        </c:ser>
        <c:ser>
          <c:idx val="1"/>
          <c:order val="1"/>
          <c:tx>
            <c:strRef>
              <c:f>FUENTE!$A$71</c:f>
              <c:strCache>
                <c:ptCount val="1"/>
                <c:pt idx="0">
                  <c:v>Mìnimo</c:v>
                </c:pt>
              </c:strCache>
            </c:strRef>
          </c:tx>
          <c:invertIfNegative val="0"/>
          <c:cat>
            <c:numRef>
              <c:f>FUENTE!$B$69:$C$69</c:f>
              <c:numCache>
                <c:formatCode>General</c:formatCode>
                <c:ptCount val="2"/>
                <c:pt idx="0">
                  <c:v>2012</c:v>
                </c:pt>
                <c:pt idx="1">
                  <c:v>2013</c:v>
                </c:pt>
              </c:numCache>
            </c:numRef>
          </c:cat>
          <c:val>
            <c:numRef>
              <c:f>FUENTE!$B$71:$C$71</c:f>
              <c:numCache>
                <c:formatCode>General</c:formatCode>
                <c:ptCount val="2"/>
                <c:pt idx="0">
                  <c:v>34</c:v>
                </c:pt>
                <c:pt idx="1">
                  <c:v>32</c:v>
                </c:pt>
              </c:numCache>
            </c:numRef>
          </c:val>
        </c:ser>
        <c:ser>
          <c:idx val="2"/>
          <c:order val="2"/>
          <c:tx>
            <c:strRef>
              <c:f>FUENTE!$A$72</c:f>
              <c:strCache>
                <c:ptCount val="1"/>
                <c:pt idx="0">
                  <c:v>Satisfactorio</c:v>
                </c:pt>
              </c:strCache>
            </c:strRef>
          </c:tx>
          <c:invertIfNegative val="0"/>
          <c:cat>
            <c:numRef>
              <c:f>FUENTE!$B$69:$C$69</c:f>
              <c:numCache>
                <c:formatCode>General</c:formatCode>
                <c:ptCount val="2"/>
                <c:pt idx="0">
                  <c:v>2012</c:v>
                </c:pt>
                <c:pt idx="1">
                  <c:v>2013</c:v>
                </c:pt>
              </c:numCache>
            </c:numRef>
          </c:cat>
          <c:val>
            <c:numRef>
              <c:f>FUENTE!$B$72:$C$72</c:f>
              <c:numCache>
                <c:formatCode>General</c:formatCode>
                <c:ptCount val="2"/>
                <c:pt idx="0">
                  <c:v>48</c:v>
                </c:pt>
                <c:pt idx="1">
                  <c:v>48</c:v>
                </c:pt>
              </c:numCache>
            </c:numRef>
          </c:val>
        </c:ser>
        <c:ser>
          <c:idx val="3"/>
          <c:order val="3"/>
          <c:tx>
            <c:strRef>
              <c:f>FUENTE!$A$73</c:f>
              <c:strCache>
                <c:ptCount val="1"/>
                <c:pt idx="0">
                  <c:v>Avanzado</c:v>
                </c:pt>
              </c:strCache>
            </c:strRef>
          </c:tx>
          <c:invertIfNegative val="0"/>
          <c:cat>
            <c:numRef>
              <c:f>FUENTE!$B$69:$C$69</c:f>
              <c:numCache>
                <c:formatCode>General</c:formatCode>
                <c:ptCount val="2"/>
                <c:pt idx="0">
                  <c:v>2012</c:v>
                </c:pt>
                <c:pt idx="1">
                  <c:v>2013</c:v>
                </c:pt>
              </c:numCache>
            </c:numRef>
          </c:cat>
          <c:val>
            <c:numRef>
              <c:f>FUENTE!$B$73:$C$73</c:f>
              <c:numCache>
                <c:formatCode>General</c:formatCode>
                <c:ptCount val="2"/>
                <c:pt idx="0">
                  <c:v>7</c:v>
                </c:pt>
                <c:pt idx="1">
                  <c:v>8</c:v>
                </c:pt>
              </c:numCache>
            </c:numRef>
          </c:val>
        </c:ser>
        <c:dLbls>
          <c:showLegendKey val="0"/>
          <c:showVal val="0"/>
          <c:showCatName val="0"/>
          <c:showSerName val="0"/>
          <c:showPercent val="0"/>
          <c:showBubbleSize val="0"/>
        </c:dLbls>
        <c:gapWidth val="95"/>
        <c:gapDepth val="95"/>
        <c:shape val="cylinder"/>
        <c:axId val="173073152"/>
        <c:axId val="173074688"/>
        <c:axId val="0"/>
      </c:bar3DChart>
      <c:catAx>
        <c:axId val="173073152"/>
        <c:scaling>
          <c:orientation val="minMax"/>
        </c:scaling>
        <c:delete val="0"/>
        <c:axPos val="b"/>
        <c:numFmt formatCode="General" sourceLinked="1"/>
        <c:majorTickMark val="none"/>
        <c:minorTickMark val="none"/>
        <c:tickLblPos val="nextTo"/>
        <c:crossAx val="173074688"/>
        <c:crosses val="autoZero"/>
        <c:auto val="1"/>
        <c:lblAlgn val="ctr"/>
        <c:lblOffset val="100"/>
        <c:noMultiLvlLbl val="0"/>
      </c:catAx>
      <c:valAx>
        <c:axId val="173074688"/>
        <c:scaling>
          <c:orientation val="minMax"/>
        </c:scaling>
        <c:delete val="0"/>
        <c:axPos val="l"/>
        <c:majorGridlines/>
        <c:title>
          <c:overlay val="0"/>
        </c:title>
        <c:numFmt formatCode="General" sourceLinked="1"/>
        <c:majorTickMark val="none"/>
        <c:minorTickMark val="none"/>
        <c:tickLblPos val="nextTo"/>
        <c:crossAx val="173073152"/>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s-CO"/>
            </a:pPr>
            <a:r>
              <a:rPr lang="es-CO" sz="1600"/>
              <a:t>Comparativo Competencias y Componentes Lenguaje 3° 2012 - 2013</a:t>
            </a:r>
          </a:p>
        </c:rich>
      </c:tx>
      <c:overlay val="0"/>
    </c:title>
    <c:autoTitleDeleted val="0"/>
    <c:view3D>
      <c:rotX val="15"/>
      <c:rotY val="20"/>
      <c:rAngAx val="1"/>
    </c:view3D>
    <c:floor>
      <c:thickness val="0"/>
    </c:floor>
    <c:sideWall>
      <c:thickness val="0"/>
    </c:sideWall>
    <c:backWall>
      <c:thickness val="0"/>
    </c:backWall>
    <c:plotArea>
      <c:layout/>
      <c:bar3DChart>
        <c:barDir val="col"/>
        <c:grouping val="percentStacked"/>
        <c:varyColors val="0"/>
        <c:ser>
          <c:idx val="0"/>
          <c:order val="0"/>
          <c:tx>
            <c:strRef>
              <c:f>'graf leng 3'!$A$51</c:f>
              <c:strCache>
                <c:ptCount val="1"/>
                <c:pt idx="0">
                  <c:v>Muy debil</c:v>
                </c:pt>
              </c:strCache>
            </c:strRef>
          </c:tx>
          <c:invertIfNegative val="0"/>
          <c:cat>
            <c:strRef>
              <c:f>'graf leng 3'!$B$50:$K$50</c:f>
              <c:strCache>
                <c:ptCount val="10"/>
                <c:pt idx="0">
                  <c:v>C, Lectora</c:v>
                </c:pt>
                <c:pt idx="1">
                  <c:v>C, Lectora</c:v>
                </c:pt>
                <c:pt idx="2">
                  <c:v>Comunic- Escritora</c:v>
                </c:pt>
                <c:pt idx="3">
                  <c:v>Comunic- Escritora</c:v>
                </c:pt>
                <c:pt idx="4">
                  <c:v>C. Semàtico</c:v>
                </c:pt>
                <c:pt idx="5">
                  <c:v>C. Semàtico</c:v>
                </c:pt>
                <c:pt idx="6">
                  <c:v>C. Sintàctico</c:v>
                </c:pt>
                <c:pt idx="7">
                  <c:v>C. Sintàctico</c:v>
                </c:pt>
                <c:pt idx="8">
                  <c:v>C. Pragmàtico</c:v>
                </c:pt>
                <c:pt idx="9">
                  <c:v>C. Pragmàtico</c:v>
                </c:pt>
              </c:strCache>
            </c:strRef>
          </c:cat>
          <c:val>
            <c:numRef>
              <c:f>'graf leng 3'!$B$51:$K$51</c:f>
              <c:numCache>
                <c:formatCode>0%</c:formatCode>
                <c:ptCount val="10"/>
                <c:pt idx="0">
                  <c:v>0.17582417582417584</c:v>
                </c:pt>
                <c:pt idx="1">
                  <c:v>0</c:v>
                </c:pt>
                <c:pt idx="2">
                  <c:v>1.0989010989010993E-2</c:v>
                </c:pt>
                <c:pt idx="3">
                  <c:v>6.5934065934065936E-2</c:v>
                </c:pt>
                <c:pt idx="4">
                  <c:v>2.197802197802199E-2</c:v>
                </c:pt>
                <c:pt idx="5">
                  <c:v>0</c:v>
                </c:pt>
                <c:pt idx="6">
                  <c:v>6.5934065934065936E-2</c:v>
                </c:pt>
                <c:pt idx="7">
                  <c:v>7.6923076923076927E-2</c:v>
                </c:pt>
                <c:pt idx="8">
                  <c:v>0.13186813186813262</c:v>
                </c:pt>
                <c:pt idx="9">
                  <c:v>2.197802197802199E-2</c:v>
                </c:pt>
              </c:numCache>
            </c:numRef>
          </c:val>
        </c:ser>
        <c:ser>
          <c:idx val="1"/>
          <c:order val="1"/>
          <c:tx>
            <c:strRef>
              <c:f>'graf leng 3'!$A$52</c:f>
              <c:strCache>
                <c:ptCount val="1"/>
                <c:pt idx="0">
                  <c:v>Debil </c:v>
                </c:pt>
              </c:strCache>
            </c:strRef>
          </c:tx>
          <c:invertIfNegative val="0"/>
          <c:cat>
            <c:strRef>
              <c:f>'graf leng 3'!$B$50:$K$50</c:f>
              <c:strCache>
                <c:ptCount val="10"/>
                <c:pt idx="0">
                  <c:v>C, Lectora</c:v>
                </c:pt>
                <c:pt idx="1">
                  <c:v>C, Lectora</c:v>
                </c:pt>
                <c:pt idx="2">
                  <c:v>Comunic- Escritora</c:v>
                </c:pt>
                <c:pt idx="3">
                  <c:v>Comunic- Escritora</c:v>
                </c:pt>
                <c:pt idx="4">
                  <c:v>C. Semàtico</c:v>
                </c:pt>
                <c:pt idx="5">
                  <c:v>C. Semàtico</c:v>
                </c:pt>
                <c:pt idx="6">
                  <c:v>C. Sintàctico</c:v>
                </c:pt>
                <c:pt idx="7">
                  <c:v>C. Sintàctico</c:v>
                </c:pt>
                <c:pt idx="8">
                  <c:v>C. Pragmàtico</c:v>
                </c:pt>
                <c:pt idx="9">
                  <c:v>C. Pragmàtico</c:v>
                </c:pt>
              </c:strCache>
            </c:strRef>
          </c:cat>
          <c:val>
            <c:numRef>
              <c:f>'graf leng 3'!$B$52:$K$52</c:f>
              <c:numCache>
                <c:formatCode>0%</c:formatCode>
                <c:ptCount val="10"/>
                <c:pt idx="0">
                  <c:v>0.32967032967033078</c:v>
                </c:pt>
                <c:pt idx="1">
                  <c:v>6.5934065934065936E-2</c:v>
                </c:pt>
                <c:pt idx="2">
                  <c:v>0.21978021978021994</c:v>
                </c:pt>
                <c:pt idx="3">
                  <c:v>0.57142857142857473</c:v>
                </c:pt>
                <c:pt idx="4">
                  <c:v>0.35164835164835168</c:v>
                </c:pt>
                <c:pt idx="5">
                  <c:v>0.14285714285714374</c:v>
                </c:pt>
                <c:pt idx="6">
                  <c:v>0.41758241758241954</c:v>
                </c:pt>
                <c:pt idx="7">
                  <c:v>0.5054945054945057</c:v>
                </c:pt>
                <c:pt idx="8">
                  <c:v>0.3846153846153848</c:v>
                </c:pt>
                <c:pt idx="9">
                  <c:v>0.31868131868131866</c:v>
                </c:pt>
              </c:numCache>
            </c:numRef>
          </c:val>
        </c:ser>
        <c:ser>
          <c:idx val="2"/>
          <c:order val="2"/>
          <c:tx>
            <c:strRef>
              <c:f>'graf leng 3'!$A$53</c:f>
              <c:strCache>
                <c:ptCount val="1"/>
                <c:pt idx="0">
                  <c:v>Similar</c:v>
                </c:pt>
              </c:strCache>
            </c:strRef>
          </c:tx>
          <c:invertIfNegative val="0"/>
          <c:cat>
            <c:strRef>
              <c:f>'graf leng 3'!$B$50:$K$50</c:f>
              <c:strCache>
                <c:ptCount val="10"/>
                <c:pt idx="0">
                  <c:v>C, Lectora</c:v>
                </c:pt>
                <c:pt idx="1">
                  <c:v>C, Lectora</c:v>
                </c:pt>
                <c:pt idx="2">
                  <c:v>Comunic- Escritora</c:v>
                </c:pt>
                <c:pt idx="3">
                  <c:v>Comunic- Escritora</c:v>
                </c:pt>
                <c:pt idx="4">
                  <c:v>C. Semàtico</c:v>
                </c:pt>
                <c:pt idx="5">
                  <c:v>C. Semàtico</c:v>
                </c:pt>
                <c:pt idx="6">
                  <c:v>C. Sintàctico</c:v>
                </c:pt>
                <c:pt idx="7">
                  <c:v>C. Sintàctico</c:v>
                </c:pt>
                <c:pt idx="8">
                  <c:v>C. Pragmàtico</c:v>
                </c:pt>
                <c:pt idx="9">
                  <c:v>C. Pragmàtico</c:v>
                </c:pt>
              </c:strCache>
            </c:strRef>
          </c:cat>
          <c:val>
            <c:numRef>
              <c:f>'graf leng 3'!$B$53:$K$53</c:f>
              <c:numCache>
                <c:formatCode>0%</c:formatCode>
                <c:ptCount val="10"/>
                <c:pt idx="0">
                  <c:v>6.5934065934065936E-2</c:v>
                </c:pt>
                <c:pt idx="1">
                  <c:v>0.14285714285714374</c:v>
                </c:pt>
                <c:pt idx="2">
                  <c:v>0.16483516483516494</c:v>
                </c:pt>
                <c:pt idx="3">
                  <c:v>0.18681318681318757</c:v>
                </c:pt>
                <c:pt idx="4">
                  <c:v>0.17582417582417584</c:v>
                </c:pt>
                <c:pt idx="5">
                  <c:v>0.21978021978021994</c:v>
                </c:pt>
                <c:pt idx="6">
                  <c:v>0.17582417582417584</c:v>
                </c:pt>
                <c:pt idx="7">
                  <c:v>0.12087912087912089</c:v>
                </c:pt>
                <c:pt idx="8">
                  <c:v>0.10989010989011012</c:v>
                </c:pt>
                <c:pt idx="9">
                  <c:v>0.21978021978021994</c:v>
                </c:pt>
              </c:numCache>
            </c:numRef>
          </c:val>
        </c:ser>
        <c:ser>
          <c:idx val="3"/>
          <c:order val="3"/>
          <c:tx>
            <c:strRef>
              <c:f>'graf leng 3'!$A$54</c:f>
              <c:strCache>
                <c:ptCount val="1"/>
                <c:pt idx="0">
                  <c:v>Fuerte</c:v>
                </c:pt>
              </c:strCache>
            </c:strRef>
          </c:tx>
          <c:invertIfNegative val="0"/>
          <c:cat>
            <c:strRef>
              <c:f>'graf leng 3'!$B$50:$K$50</c:f>
              <c:strCache>
                <c:ptCount val="10"/>
                <c:pt idx="0">
                  <c:v>C, Lectora</c:v>
                </c:pt>
                <c:pt idx="1">
                  <c:v>C, Lectora</c:v>
                </c:pt>
                <c:pt idx="2">
                  <c:v>Comunic- Escritora</c:v>
                </c:pt>
                <c:pt idx="3">
                  <c:v>Comunic- Escritora</c:v>
                </c:pt>
                <c:pt idx="4">
                  <c:v>C. Semàtico</c:v>
                </c:pt>
                <c:pt idx="5">
                  <c:v>C. Semàtico</c:v>
                </c:pt>
                <c:pt idx="6">
                  <c:v>C. Sintàctico</c:v>
                </c:pt>
                <c:pt idx="7">
                  <c:v>C. Sintàctico</c:v>
                </c:pt>
                <c:pt idx="8">
                  <c:v>C. Pragmàtico</c:v>
                </c:pt>
                <c:pt idx="9">
                  <c:v>C. Pragmàtico</c:v>
                </c:pt>
              </c:strCache>
            </c:strRef>
          </c:cat>
          <c:val>
            <c:numRef>
              <c:f>'graf leng 3'!$B$54:$K$54</c:f>
              <c:numCache>
                <c:formatCode>0%</c:formatCode>
                <c:ptCount val="10"/>
                <c:pt idx="0">
                  <c:v>0.2967032967032967</c:v>
                </c:pt>
                <c:pt idx="1">
                  <c:v>0.67032967032967583</c:v>
                </c:pt>
                <c:pt idx="2">
                  <c:v>0.39560439560439725</c:v>
                </c:pt>
                <c:pt idx="3">
                  <c:v>0.15384615384615483</c:v>
                </c:pt>
                <c:pt idx="4">
                  <c:v>0.2637362637362638</c:v>
                </c:pt>
                <c:pt idx="5">
                  <c:v>0.52747252747252749</c:v>
                </c:pt>
                <c:pt idx="6">
                  <c:v>0.23076923076923192</c:v>
                </c:pt>
                <c:pt idx="7">
                  <c:v>0.24175824175824248</c:v>
                </c:pt>
                <c:pt idx="8">
                  <c:v>0.16483516483516494</c:v>
                </c:pt>
                <c:pt idx="9">
                  <c:v>0.41758241758241954</c:v>
                </c:pt>
              </c:numCache>
            </c:numRef>
          </c:val>
        </c:ser>
        <c:ser>
          <c:idx val="4"/>
          <c:order val="4"/>
          <c:tx>
            <c:strRef>
              <c:f>'graf leng 3'!$A$55</c:f>
              <c:strCache>
                <c:ptCount val="1"/>
                <c:pt idx="0">
                  <c:v>Muy fuerte</c:v>
                </c:pt>
              </c:strCache>
            </c:strRef>
          </c:tx>
          <c:invertIfNegative val="0"/>
          <c:cat>
            <c:strRef>
              <c:f>'graf leng 3'!$B$50:$K$50</c:f>
              <c:strCache>
                <c:ptCount val="10"/>
                <c:pt idx="0">
                  <c:v>C, Lectora</c:v>
                </c:pt>
                <c:pt idx="1">
                  <c:v>C, Lectora</c:v>
                </c:pt>
                <c:pt idx="2">
                  <c:v>Comunic- Escritora</c:v>
                </c:pt>
                <c:pt idx="3">
                  <c:v>Comunic- Escritora</c:v>
                </c:pt>
                <c:pt idx="4">
                  <c:v>C. Semàtico</c:v>
                </c:pt>
                <c:pt idx="5">
                  <c:v>C. Semàtico</c:v>
                </c:pt>
                <c:pt idx="6">
                  <c:v>C. Sintàctico</c:v>
                </c:pt>
                <c:pt idx="7">
                  <c:v>C. Sintàctico</c:v>
                </c:pt>
                <c:pt idx="8">
                  <c:v>C. Pragmàtico</c:v>
                </c:pt>
                <c:pt idx="9">
                  <c:v>C. Pragmàtico</c:v>
                </c:pt>
              </c:strCache>
            </c:strRef>
          </c:cat>
          <c:val>
            <c:numRef>
              <c:f>'graf leng 3'!$B$55:$K$55</c:f>
              <c:numCache>
                <c:formatCode>0%</c:formatCode>
                <c:ptCount val="10"/>
                <c:pt idx="0">
                  <c:v>8.7912087912087933E-2</c:v>
                </c:pt>
                <c:pt idx="1">
                  <c:v>9.8901098901099674E-2</c:v>
                </c:pt>
                <c:pt idx="2">
                  <c:v>0.16483516483516494</c:v>
                </c:pt>
                <c:pt idx="3">
                  <c:v>0</c:v>
                </c:pt>
                <c:pt idx="4">
                  <c:v>0.14285714285714374</c:v>
                </c:pt>
                <c:pt idx="5">
                  <c:v>8.7912087912087933E-2</c:v>
                </c:pt>
                <c:pt idx="6">
                  <c:v>6.5934065934065936E-2</c:v>
                </c:pt>
                <c:pt idx="7">
                  <c:v>3.2967032967032975E-2</c:v>
                </c:pt>
                <c:pt idx="8">
                  <c:v>0.16483516483516494</c:v>
                </c:pt>
                <c:pt idx="9">
                  <c:v>0</c:v>
                </c:pt>
              </c:numCache>
            </c:numRef>
          </c:val>
        </c:ser>
        <c:ser>
          <c:idx val="5"/>
          <c:order val="5"/>
          <c:tx>
            <c:strRef>
              <c:f>'graf leng 3'!$A$56</c:f>
              <c:strCache>
                <c:ptCount val="1"/>
                <c:pt idx="0">
                  <c:v>Sin reporte</c:v>
                </c:pt>
              </c:strCache>
            </c:strRef>
          </c:tx>
          <c:invertIfNegative val="0"/>
          <c:cat>
            <c:strRef>
              <c:f>'graf leng 3'!$B$50:$K$50</c:f>
              <c:strCache>
                <c:ptCount val="10"/>
                <c:pt idx="0">
                  <c:v>C, Lectora</c:v>
                </c:pt>
                <c:pt idx="1">
                  <c:v>C, Lectora</c:v>
                </c:pt>
                <c:pt idx="2">
                  <c:v>Comunic- Escritora</c:v>
                </c:pt>
                <c:pt idx="3">
                  <c:v>Comunic- Escritora</c:v>
                </c:pt>
                <c:pt idx="4">
                  <c:v>C. Semàtico</c:v>
                </c:pt>
                <c:pt idx="5">
                  <c:v>C. Semàtico</c:v>
                </c:pt>
                <c:pt idx="6">
                  <c:v>C. Sintàctico</c:v>
                </c:pt>
                <c:pt idx="7">
                  <c:v>C. Sintàctico</c:v>
                </c:pt>
                <c:pt idx="8">
                  <c:v>C. Pragmàtico</c:v>
                </c:pt>
                <c:pt idx="9">
                  <c:v>C. Pragmàtico</c:v>
                </c:pt>
              </c:strCache>
            </c:strRef>
          </c:cat>
          <c:val>
            <c:numRef>
              <c:f>'graf leng 3'!$B$56:$K$56</c:f>
              <c:numCache>
                <c:formatCode>0%</c:formatCode>
                <c:ptCount val="10"/>
                <c:pt idx="0">
                  <c:v>4.3956043956044133E-2</c:v>
                </c:pt>
                <c:pt idx="1">
                  <c:v>2.197802197802199E-2</c:v>
                </c:pt>
                <c:pt idx="2">
                  <c:v>4.3956043956044133E-2</c:v>
                </c:pt>
                <c:pt idx="3">
                  <c:v>2.197802197802199E-2</c:v>
                </c:pt>
                <c:pt idx="4">
                  <c:v>4.3956043956044133E-2</c:v>
                </c:pt>
                <c:pt idx="5">
                  <c:v>2.197802197802199E-2</c:v>
                </c:pt>
                <c:pt idx="6">
                  <c:v>4.3956043956044133E-2</c:v>
                </c:pt>
                <c:pt idx="7">
                  <c:v>2.197802197802199E-2</c:v>
                </c:pt>
                <c:pt idx="8">
                  <c:v>4.3956043956044133E-2</c:v>
                </c:pt>
                <c:pt idx="9">
                  <c:v>2.197802197802199E-2</c:v>
                </c:pt>
              </c:numCache>
            </c:numRef>
          </c:val>
        </c:ser>
        <c:dLbls>
          <c:showLegendKey val="0"/>
          <c:showVal val="0"/>
          <c:showCatName val="0"/>
          <c:showSerName val="0"/>
          <c:showPercent val="0"/>
          <c:showBubbleSize val="0"/>
        </c:dLbls>
        <c:gapWidth val="150"/>
        <c:shape val="cylinder"/>
        <c:axId val="160031104"/>
        <c:axId val="160032640"/>
        <c:axId val="0"/>
      </c:bar3DChart>
      <c:catAx>
        <c:axId val="160031104"/>
        <c:scaling>
          <c:orientation val="minMax"/>
        </c:scaling>
        <c:delete val="0"/>
        <c:axPos val="b"/>
        <c:majorTickMark val="out"/>
        <c:minorTickMark val="none"/>
        <c:tickLblPos val="nextTo"/>
        <c:spPr>
          <a:ln>
            <a:noFill/>
          </a:ln>
        </c:spPr>
        <c:txPr>
          <a:bodyPr/>
          <a:lstStyle/>
          <a:p>
            <a:pPr>
              <a:defRPr lang="es-CO"/>
            </a:pPr>
            <a:endParaRPr lang="es-CO"/>
          </a:p>
        </c:txPr>
        <c:crossAx val="160032640"/>
        <c:crosses val="autoZero"/>
        <c:auto val="1"/>
        <c:lblAlgn val="ctr"/>
        <c:lblOffset val="100"/>
        <c:noMultiLvlLbl val="0"/>
      </c:catAx>
      <c:valAx>
        <c:axId val="160032640"/>
        <c:scaling>
          <c:orientation val="minMax"/>
        </c:scaling>
        <c:delete val="0"/>
        <c:axPos val="l"/>
        <c:majorGridlines/>
        <c:numFmt formatCode="0%" sourceLinked="1"/>
        <c:majorTickMark val="out"/>
        <c:minorTickMark val="none"/>
        <c:tickLblPos val="nextTo"/>
        <c:txPr>
          <a:bodyPr/>
          <a:lstStyle/>
          <a:p>
            <a:pPr>
              <a:defRPr lang="es-CO"/>
            </a:pPr>
            <a:endParaRPr lang="es-CO"/>
          </a:p>
        </c:txPr>
        <c:crossAx val="160031104"/>
        <c:crosses val="autoZero"/>
        <c:crossBetween val="between"/>
      </c:valAx>
      <c:dTable>
        <c:showHorzBorder val="1"/>
        <c:showVertBorder val="1"/>
        <c:showOutline val="1"/>
        <c:showKeys val="0"/>
        <c:spPr>
          <a:ln>
            <a:solidFill>
              <a:srgbClr val="FFFFFF">
                <a:alpha val="58039"/>
              </a:srgbClr>
            </a:solidFill>
            <a:prstDash val="solid"/>
          </a:ln>
        </c:spPr>
        <c:txPr>
          <a:bodyPr/>
          <a:lstStyle/>
          <a:p>
            <a:pPr rtl="0">
              <a:defRPr lang="es-CO"/>
            </a:pPr>
            <a:endParaRPr lang="es-CO"/>
          </a:p>
        </c:txPr>
      </c:dTable>
    </c:plotArea>
    <c:legend>
      <c:legendPos val="r"/>
      <c:overlay val="0"/>
      <c:txPr>
        <a:bodyPr/>
        <a:lstStyle/>
        <a:p>
          <a:pPr>
            <a:defRPr lang="es-CO"/>
          </a:pPr>
          <a:endParaRPr lang="es-CO"/>
        </a:p>
      </c:txPr>
    </c:legend>
    <c:plotVisOnly val="1"/>
    <c:dispBlanksAs val="gap"/>
    <c:showDLblsOverMax val="0"/>
  </c:chart>
  <c:spPr>
    <a:solidFill>
      <a:schemeClr val="bg1">
        <a:lumMod val="85000"/>
      </a:schemeClr>
    </a:solidFill>
    <a:ln w="28575">
      <a:solidFill>
        <a:schemeClr val="tx1"/>
      </a:solid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txPr>
    <a:bodyPr/>
    <a:lstStyle/>
    <a:p>
      <a:pPr>
        <a:defRPr>
          <a:solidFill>
            <a:sysClr val="windowText" lastClr="000000"/>
          </a:solidFill>
          <a:latin typeface="+mn-lt"/>
          <a:ea typeface="+mn-ea"/>
          <a:cs typeface="+mn-cs"/>
        </a:defRPr>
      </a:pPr>
      <a:endParaRPr lang="es-CO"/>
    </a:p>
  </c:txPr>
  <c:externalData r:id="rId1">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s-CO"/>
            </a:pPr>
            <a:r>
              <a:rPr lang="es-CO" sz="1600"/>
              <a:t>Competencias y Componentes Lenguaje 5° 2012</a:t>
            </a:r>
          </a:p>
        </c:rich>
      </c:tx>
      <c:overlay val="0"/>
    </c:title>
    <c:autoTitleDeleted val="0"/>
    <c:view3D>
      <c:rotX val="15"/>
      <c:rotY val="20"/>
      <c:rAngAx val="1"/>
    </c:view3D>
    <c:floor>
      <c:thickness val="0"/>
    </c:floor>
    <c:sideWall>
      <c:thickness val="0"/>
    </c:sideWall>
    <c:backWall>
      <c:thickness val="0"/>
    </c:backWall>
    <c:plotArea>
      <c:layout/>
      <c:bar3DChart>
        <c:barDir val="col"/>
        <c:grouping val="percentStacked"/>
        <c:varyColors val="0"/>
        <c:ser>
          <c:idx val="0"/>
          <c:order val="0"/>
          <c:tx>
            <c:strRef>
              <c:f>'graf 5Len'!$A$30</c:f>
              <c:strCache>
                <c:ptCount val="1"/>
                <c:pt idx="0">
                  <c:v>Muy debil</c:v>
                </c:pt>
              </c:strCache>
            </c:strRef>
          </c:tx>
          <c:invertIfNegative val="0"/>
          <c:cat>
            <c:strRef>
              <c:f>'graf 5Len'!$B$29:$F$29</c:f>
              <c:strCache>
                <c:ptCount val="5"/>
                <c:pt idx="0">
                  <c:v>Comunicativa _lectora</c:v>
                </c:pt>
                <c:pt idx="1">
                  <c:v>Comunic-Escritora</c:v>
                </c:pt>
                <c:pt idx="2">
                  <c:v>C. Semàntico</c:v>
                </c:pt>
                <c:pt idx="3">
                  <c:v>C. Sintàctico</c:v>
                </c:pt>
                <c:pt idx="4">
                  <c:v>C. Pragmàtico</c:v>
                </c:pt>
              </c:strCache>
            </c:strRef>
          </c:cat>
          <c:val>
            <c:numRef>
              <c:f>'graf 5Len'!$B$30:$F$30</c:f>
              <c:numCache>
                <c:formatCode>0%</c:formatCode>
                <c:ptCount val="5"/>
                <c:pt idx="0">
                  <c:v>3.2967032967032975E-2</c:v>
                </c:pt>
                <c:pt idx="1">
                  <c:v>3.2967032967032975E-2</c:v>
                </c:pt>
                <c:pt idx="2">
                  <c:v>2.197802197802199E-2</c:v>
                </c:pt>
                <c:pt idx="3">
                  <c:v>0.17582417582417584</c:v>
                </c:pt>
                <c:pt idx="4">
                  <c:v>1.0989010989010993E-2</c:v>
                </c:pt>
              </c:numCache>
            </c:numRef>
          </c:val>
        </c:ser>
        <c:ser>
          <c:idx val="1"/>
          <c:order val="1"/>
          <c:tx>
            <c:strRef>
              <c:f>'graf 5Len'!$A$31</c:f>
              <c:strCache>
                <c:ptCount val="1"/>
                <c:pt idx="0">
                  <c:v>Debil </c:v>
                </c:pt>
              </c:strCache>
            </c:strRef>
          </c:tx>
          <c:invertIfNegative val="0"/>
          <c:cat>
            <c:strRef>
              <c:f>'graf 5Len'!$B$29:$F$29</c:f>
              <c:strCache>
                <c:ptCount val="5"/>
                <c:pt idx="0">
                  <c:v>Comunicativa _lectora</c:v>
                </c:pt>
                <c:pt idx="1">
                  <c:v>Comunic-Escritora</c:v>
                </c:pt>
                <c:pt idx="2">
                  <c:v>C. Semàntico</c:v>
                </c:pt>
                <c:pt idx="3">
                  <c:v>C. Sintàctico</c:v>
                </c:pt>
                <c:pt idx="4">
                  <c:v>C. Pragmàtico</c:v>
                </c:pt>
              </c:strCache>
            </c:strRef>
          </c:cat>
          <c:val>
            <c:numRef>
              <c:f>'graf 5Len'!$B$31:$F$31</c:f>
              <c:numCache>
                <c:formatCode>0%</c:formatCode>
                <c:ptCount val="5"/>
                <c:pt idx="0">
                  <c:v>0.32967032967033078</c:v>
                </c:pt>
                <c:pt idx="1">
                  <c:v>0.32967032967033078</c:v>
                </c:pt>
                <c:pt idx="2">
                  <c:v>0.46153846153846284</c:v>
                </c:pt>
                <c:pt idx="3">
                  <c:v>0.32967032967033078</c:v>
                </c:pt>
                <c:pt idx="4">
                  <c:v>0.30769230769230782</c:v>
                </c:pt>
              </c:numCache>
            </c:numRef>
          </c:val>
        </c:ser>
        <c:ser>
          <c:idx val="2"/>
          <c:order val="2"/>
          <c:tx>
            <c:strRef>
              <c:f>'graf 5Len'!$A$32</c:f>
              <c:strCache>
                <c:ptCount val="1"/>
                <c:pt idx="0">
                  <c:v>Similar</c:v>
                </c:pt>
              </c:strCache>
            </c:strRef>
          </c:tx>
          <c:invertIfNegative val="0"/>
          <c:cat>
            <c:strRef>
              <c:f>'graf 5Len'!$B$29:$F$29</c:f>
              <c:strCache>
                <c:ptCount val="5"/>
                <c:pt idx="0">
                  <c:v>Comunicativa _lectora</c:v>
                </c:pt>
                <c:pt idx="1">
                  <c:v>Comunic-Escritora</c:v>
                </c:pt>
                <c:pt idx="2">
                  <c:v>C. Semàntico</c:v>
                </c:pt>
                <c:pt idx="3">
                  <c:v>C. Sintàctico</c:v>
                </c:pt>
                <c:pt idx="4">
                  <c:v>C. Pragmàtico</c:v>
                </c:pt>
              </c:strCache>
            </c:strRef>
          </c:cat>
          <c:val>
            <c:numRef>
              <c:f>'graf 5Len'!$B$32:$F$32</c:f>
              <c:numCache>
                <c:formatCode>0%</c:formatCode>
                <c:ptCount val="5"/>
                <c:pt idx="0">
                  <c:v>0.15384615384615483</c:v>
                </c:pt>
                <c:pt idx="1">
                  <c:v>0.23076923076923192</c:v>
                </c:pt>
                <c:pt idx="2">
                  <c:v>6.5934065934065936E-2</c:v>
                </c:pt>
                <c:pt idx="3">
                  <c:v>0.14285714285714374</c:v>
                </c:pt>
                <c:pt idx="4">
                  <c:v>0.17582417582417584</c:v>
                </c:pt>
              </c:numCache>
            </c:numRef>
          </c:val>
        </c:ser>
        <c:ser>
          <c:idx val="3"/>
          <c:order val="3"/>
          <c:tx>
            <c:strRef>
              <c:f>'graf 5Len'!$A$33</c:f>
              <c:strCache>
                <c:ptCount val="1"/>
                <c:pt idx="0">
                  <c:v>Fuerte</c:v>
                </c:pt>
              </c:strCache>
            </c:strRef>
          </c:tx>
          <c:invertIfNegative val="0"/>
          <c:cat>
            <c:strRef>
              <c:f>'graf 5Len'!$B$29:$F$29</c:f>
              <c:strCache>
                <c:ptCount val="5"/>
                <c:pt idx="0">
                  <c:v>Comunicativa _lectora</c:v>
                </c:pt>
                <c:pt idx="1">
                  <c:v>Comunic-Escritora</c:v>
                </c:pt>
                <c:pt idx="2">
                  <c:v>C. Semàntico</c:v>
                </c:pt>
                <c:pt idx="3">
                  <c:v>C. Sintàctico</c:v>
                </c:pt>
                <c:pt idx="4">
                  <c:v>C. Pragmàtico</c:v>
                </c:pt>
              </c:strCache>
            </c:strRef>
          </c:cat>
          <c:val>
            <c:numRef>
              <c:f>'graf 5Len'!$B$33:$F$33</c:f>
              <c:numCache>
                <c:formatCode>0%</c:formatCode>
                <c:ptCount val="5"/>
                <c:pt idx="0">
                  <c:v>0.25274725274725274</c:v>
                </c:pt>
                <c:pt idx="1">
                  <c:v>0.32967032967033078</c:v>
                </c:pt>
                <c:pt idx="2">
                  <c:v>0.18681318681318757</c:v>
                </c:pt>
                <c:pt idx="3">
                  <c:v>0.2637362637362638</c:v>
                </c:pt>
                <c:pt idx="4">
                  <c:v>0.2967032967032967</c:v>
                </c:pt>
              </c:numCache>
            </c:numRef>
          </c:val>
        </c:ser>
        <c:ser>
          <c:idx val="4"/>
          <c:order val="4"/>
          <c:tx>
            <c:strRef>
              <c:f>'graf 5Len'!$A$34</c:f>
              <c:strCache>
                <c:ptCount val="1"/>
                <c:pt idx="0">
                  <c:v>Muy fuerte</c:v>
                </c:pt>
              </c:strCache>
            </c:strRef>
          </c:tx>
          <c:invertIfNegative val="0"/>
          <c:cat>
            <c:strRef>
              <c:f>'graf 5Len'!$B$29:$F$29</c:f>
              <c:strCache>
                <c:ptCount val="5"/>
                <c:pt idx="0">
                  <c:v>Comunicativa _lectora</c:v>
                </c:pt>
                <c:pt idx="1">
                  <c:v>Comunic-Escritora</c:v>
                </c:pt>
                <c:pt idx="2">
                  <c:v>C. Semàntico</c:v>
                </c:pt>
                <c:pt idx="3">
                  <c:v>C. Sintàctico</c:v>
                </c:pt>
                <c:pt idx="4">
                  <c:v>C. Pragmàtico</c:v>
                </c:pt>
              </c:strCache>
            </c:strRef>
          </c:cat>
          <c:val>
            <c:numRef>
              <c:f>'graf 5Len'!$B$34:$F$34</c:f>
              <c:numCache>
                <c:formatCode>0%</c:formatCode>
                <c:ptCount val="5"/>
                <c:pt idx="0">
                  <c:v>0.16483516483516494</c:v>
                </c:pt>
                <c:pt idx="1">
                  <c:v>1.0989010989010993E-2</c:v>
                </c:pt>
                <c:pt idx="2">
                  <c:v>0.19780219780219863</c:v>
                </c:pt>
                <c:pt idx="3">
                  <c:v>2.197802197802199E-2</c:v>
                </c:pt>
                <c:pt idx="4">
                  <c:v>0.14285714285714374</c:v>
                </c:pt>
              </c:numCache>
            </c:numRef>
          </c:val>
        </c:ser>
        <c:ser>
          <c:idx val="5"/>
          <c:order val="5"/>
          <c:tx>
            <c:strRef>
              <c:f>'graf 5Len'!$A$35</c:f>
              <c:strCache>
                <c:ptCount val="1"/>
                <c:pt idx="0">
                  <c:v>Sin reporte</c:v>
                </c:pt>
              </c:strCache>
            </c:strRef>
          </c:tx>
          <c:invertIfNegative val="0"/>
          <c:cat>
            <c:strRef>
              <c:f>'graf 5Len'!$B$29:$F$29</c:f>
              <c:strCache>
                <c:ptCount val="5"/>
                <c:pt idx="0">
                  <c:v>Comunicativa _lectora</c:v>
                </c:pt>
                <c:pt idx="1">
                  <c:v>Comunic-Escritora</c:v>
                </c:pt>
                <c:pt idx="2">
                  <c:v>C. Semàntico</c:v>
                </c:pt>
                <c:pt idx="3">
                  <c:v>C. Sintàctico</c:v>
                </c:pt>
                <c:pt idx="4">
                  <c:v>C. Pragmàtico</c:v>
                </c:pt>
              </c:strCache>
            </c:strRef>
          </c:cat>
          <c:val>
            <c:numRef>
              <c:f>'graf 5Len'!$B$35:$F$35</c:f>
              <c:numCache>
                <c:formatCode>0%</c:formatCode>
                <c:ptCount val="5"/>
                <c:pt idx="0">
                  <c:v>6.5934065934065936E-2</c:v>
                </c:pt>
                <c:pt idx="1">
                  <c:v>6.5934065934065936E-2</c:v>
                </c:pt>
                <c:pt idx="2">
                  <c:v>6.5934065934065936E-2</c:v>
                </c:pt>
                <c:pt idx="3">
                  <c:v>6.5934065934065936E-2</c:v>
                </c:pt>
                <c:pt idx="4">
                  <c:v>6.5934065934065936E-2</c:v>
                </c:pt>
              </c:numCache>
            </c:numRef>
          </c:val>
        </c:ser>
        <c:dLbls>
          <c:showLegendKey val="0"/>
          <c:showVal val="0"/>
          <c:showCatName val="0"/>
          <c:showSerName val="0"/>
          <c:showPercent val="0"/>
          <c:showBubbleSize val="0"/>
        </c:dLbls>
        <c:gapWidth val="150"/>
        <c:shape val="cylinder"/>
        <c:axId val="173117440"/>
        <c:axId val="173118976"/>
        <c:axId val="0"/>
      </c:bar3DChart>
      <c:catAx>
        <c:axId val="173117440"/>
        <c:scaling>
          <c:orientation val="minMax"/>
        </c:scaling>
        <c:delete val="0"/>
        <c:axPos val="b"/>
        <c:majorTickMark val="out"/>
        <c:minorTickMark val="none"/>
        <c:tickLblPos val="nextTo"/>
        <c:spPr>
          <a:ln>
            <a:noFill/>
          </a:ln>
        </c:spPr>
        <c:txPr>
          <a:bodyPr/>
          <a:lstStyle/>
          <a:p>
            <a:pPr>
              <a:defRPr lang="es-CO"/>
            </a:pPr>
            <a:endParaRPr lang="es-CO"/>
          </a:p>
        </c:txPr>
        <c:crossAx val="173118976"/>
        <c:crosses val="autoZero"/>
        <c:auto val="1"/>
        <c:lblAlgn val="ctr"/>
        <c:lblOffset val="100"/>
        <c:noMultiLvlLbl val="0"/>
      </c:catAx>
      <c:valAx>
        <c:axId val="173118976"/>
        <c:scaling>
          <c:orientation val="minMax"/>
        </c:scaling>
        <c:delete val="0"/>
        <c:axPos val="l"/>
        <c:majorGridlines/>
        <c:numFmt formatCode="0%" sourceLinked="1"/>
        <c:majorTickMark val="out"/>
        <c:minorTickMark val="none"/>
        <c:tickLblPos val="nextTo"/>
        <c:txPr>
          <a:bodyPr/>
          <a:lstStyle/>
          <a:p>
            <a:pPr>
              <a:defRPr lang="es-CO"/>
            </a:pPr>
            <a:endParaRPr lang="es-CO"/>
          </a:p>
        </c:txPr>
        <c:crossAx val="173117440"/>
        <c:crosses val="autoZero"/>
        <c:crossBetween val="between"/>
      </c:valAx>
      <c:dTable>
        <c:showHorzBorder val="1"/>
        <c:showVertBorder val="1"/>
        <c:showOutline val="1"/>
        <c:showKeys val="0"/>
        <c:spPr>
          <a:ln>
            <a:solidFill>
              <a:srgbClr val="FFFFFF">
                <a:alpha val="58039"/>
              </a:srgbClr>
            </a:solidFill>
            <a:prstDash val="solid"/>
          </a:ln>
        </c:spPr>
        <c:txPr>
          <a:bodyPr/>
          <a:lstStyle/>
          <a:p>
            <a:pPr rtl="0">
              <a:defRPr lang="es-CO"/>
            </a:pPr>
            <a:endParaRPr lang="es-CO"/>
          </a:p>
        </c:txPr>
      </c:dTable>
    </c:plotArea>
    <c:legend>
      <c:legendPos val="r"/>
      <c:overlay val="0"/>
      <c:txPr>
        <a:bodyPr/>
        <a:lstStyle/>
        <a:p>
          <a:pPr>
            <a:defRPr lang="es-CO"/>
          </a:pPr>
          <a:endParaRPr lang="es-CO"/>
        </a:p>
      </c:txPr>
    </c:legend>
    <c:plotVisOnly val="1"/>
    <c:dispBlanksAs val="gap"/>
    <c:showDLblsOverMax val="0"/>
  </c:chart>
  <c:spPr>
    <a:solidFill>
      <a:schemeClr val="bg1">
        <a:lumMod val="85000"/>
      </a:schemeClr>
    </a:solidFill>
    <a:ln w="28575">
      <a:solidFill>
        <a:schemeClr val="tx1"/>
      </a:solid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txPr>
    <a:bodyPr/>
    <a:lstStyle/>
    <a:p>
      <a:pPr>
        <a:defRPr>
          <a:solidFill>
            <a:sysClr val="windowText" lastClr="000000"/>
          </a:solidFill>
          <a:latin typeface="+mn-lt"/>
          <a:ea typeface="+mn-ea"/>
          <a:cs typeface="+mn-cs"/>
        </a:defRPr>
      </a:pPr>
      <a:endParaRPr lang="es-CO"/>
    </a:p>
  </c:txPr>
  <c:externalData r:id="rId1">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s-CO"/>
            </a:pPr>
            <a:r>
              <a:rPr lang="es-CO" sz="1600"/>
              <a:t>Competencias y Componentes Lenguaje 5° 2013</a:t>
            </a:r>
          </a:p>
        </c:rich>
      </c:tx>
      <c:overlay val="0"/>
    </c:title>
    <c:autoTitleDeleted val="0"/>
    <c:view3D>
      <c:rotX val="15"/>
      <c:rotY val="20"/>
      <c:rAngAx val="1"/>
    </c:view3D>
    <c:floor>
      <c:thickness val="0"/>
    </c:floor>
    <c:sideWall>
      <c:thickness val="0"/>
    </c:sideWall>
    <c:backWall>
      <c:thickness val="0"/>
    </c:backWall>
    <c:plotArea>
      <c:layout/>
      <c:bar3DChart>
        <c:barDir val="col"/>
        <c:grouping val="percentStacked"/>
        <c:varyColors val="0"/>
        <c:ser>
          <c:idx val="0"/>
          <c:order val="0"/>
          <c:tx>
            <c:strRef>
              <c:f>'graf 5Len'!$A$49</c:f>
              <c:strCache>
                <c:ptCount val="1"/>
                <c:pt idx="0">
                  <c:v>Muy debil</c:v>
                </c:pt>
              </c:strCache>
            </c:strRef>
          </c:tx>
          <c:invertIfNegative val="0"/>
          <c:cat>
            <c:strRef>
              <c:f>'graf 5Len'!$B$48:$F$48</c:f>
              <c:strCache>
                <c:ptCount val="5"/>
                <c:pt idx="0">
                  <c:v>Comunicativa _lectora</c:v>
                </c:pt>
                <c:pt idx="1">
                  <c:v>Comunic-Escritora</c:v>
                </c:pt>
                <c:pt idx="2">
                  <c:v>C. Semàntico</c:v>
                </c:pt>
                <c:pt idx="3">
                  <c:v>C. Sintàctico</c:v>
                </c:pt>
                <c:pt idx="4">
                  <c:v>C. Pragmàtico</c:v>
                </c:pt>
              </c:strCache>
            </c:strRef>
          </c:cat>
          <c:val>
            <c:numRef>
              <c:f>'graf 5Len'!$B$49:$F$49</c:f>
              <c:numCache>
                <c:formatCode>0%</c:formatCode>
                <c:ptCount val="5"/>
                <c:pt idx="0">
                  <c:v>3.2967032967032975E-2</c:v>
                </c:pt>
                <c:pt idx="1">
                  <c:v>2.197802197802199E-2</c:v>
                </c:pt>
                <c:pt idx="2">
                  <c:v>0</c:v>
                </c:pt>
                <c:pt idx="3">
                  <c:v>1.0989010989010993E-2</c:v>
                </c:pt>
                <c:pt idx="4">
                  <c:v>1.0989010989010993E-2</c:v>
                </c:pt>
              </c:numCache>
            </c:numRef>
          </c:val>
        </c:ser>
        <c:ser>
          <c:idx val="1"/>
          <c:order val="1"/>
          <c:tx>
            <c:strRef>
              <c:f>'graf 5Len'!$A$50</c:f>
              <c:strCache>
                <c:ptCount val="1"/>
                <c:pt idx="0">
                  <c:v>Debil </c:v>
                </c:pt>
              </c:strCache>
            </c:strRef>
          </c:tx>
          <c:invertIfNegative val="0"/>
          <c:cat>
            <c:strRef>
              <c:f>'graf 5Len'!$B$48:$F$48</c:f>
              <c:strCache>
                <c:ptCount val="5"/>
                <c:pt idx="0">
                  <c:v>Comunicativa _lectora</c:v>
                </c:pt>
                <c:pt idx="1">
                  <c:v>Comunic-Escritora</c:v>
                </c:pt>
                <c:pt idx="2">
                  <c:v>C. Semàntico</c:v>
                </c:pt>
                <c:pt idx="3">
                  <c:v>C. Sintàctico</c:v>
                </c:pt>
                <c:pt idx="4">
                  <c:v>C. Pragmàtico</c:v>
                </c:pt>
              </c:strCache>
            </c:strRef>
          </c:cat>
          <c:val>
            <c:numRef>
              <c:f>'graf 5Len'!$B$50:$F$50</c:f>
              <c:numCache>
                <c:formatCode>0%</c:formatCode>
                <c:ptCount val="5"/>
                <c:pt idx="0">
                  <c:v>0.57142857142857473</c:v>
                </c:pt>
                <c:pt idx="1">
                  <c:v>0.15384615384615483</c:v>
                </c:pt>
                <c:pt idx="2">
                  <c:v>0.31868131868131866</c:v>
                </c:pt>
                <c:pt idx="3">
                  <c:v>0.61538461538461564</c:v>
                </c:pt>
                <c:pt idx="4">
                  <c:v>8.7912087912087933E-2</c:v>
                </c:pt>
              </c:numCache>
            </c:numRef>
          </c:val>
        </c:ser>
        <c:ser>
          <c:idx val="2"/>
          <c:order val="2"/>
          <c:tx>
            <c:strRef>
              <c:f>'graf 5Len'!$A$51</c:f>
              <c:strCache>
                <c:ptCount val="1"/>
                <c:pt idx="0">
                  <c:v>Similar</c:v>
                </c:pt>
              </c:strCache>
            </c:strRef>
          </c:tx>
          <c:invertIfNegative val="0"/>
          <c:cat>
            <c:strRef>
              <c:f>'graf 5Len'!$B$48:$F$48</c:f>
              <c:strCache>
                <c:ptCount val="5"/>
                <c:pt idx="0">
                  <c:v>Comunicativa _lectora</c:v>
                </c:pt>
                <c:pt idx="1">
                  <c:v>Comunic-Escritora</c:v>
                </c:pt>
                <c:pt idx="2">
                  <c:v>C. Semàntico</c:v>
                </c:pt>
                <c:pt idx="3">
                  <c:v>C. Sintàctico</c:v>
                </c:pt>
                <c:pt idx="4">
                  <c:v>C. Pragmàtico</c:v>
                </c:pt>
              </c:strCache>
            </c:strRef>
          </c:cat>
          <c:val>
            <c:numRef>
              <c:f>'graf 5Len'!$B$51:$F$51</c:f>
              <c:numCache>
                <c:formatCode>0%</c:formatCode>
                <c:ptCount val="5"/>
                <c:pt idx="0">
                  <c:v>0.15384615384615483</c:v>
                </c:pt>
                <c:pt idx="1">
                  <c:v>0.18681318681318757</c:v>
                </c:pt>
                <c:pt idx="2">
                  <c:v>0.32967032967033078</c:v>
                </c:pt>
                <c:pt idx="3">
                  <c:v>0.15384615384615483</c:v>
                </c:pt>
                <c:pt idx="4">
                  <c:v>0.24175824175824248</c:v>
                </c:pt>
              </c:numCache>
            </c:numRef>
          </c:val>
        </c:ser>
        <c:ser>
          <c:idx val="3"/>
          <c:order val="3"/>
          <c:tx>
            <c:strRef>
              <c:f>'graf 5Len'!$A$52</c:f>
              <c:strCache>
                <c:ptCount val="1"/>
                <c:pt idx="0">
                  <c:v>Fuerte</c:v>
                </c:pt>
              </c:strCache>
            </c:strRef>
          </c:tx>
          <c:invertIfNegative val="0"/>
          <c:cat>
            <c:strRef>
              <c:f>'graf 5Len'!$B$48:$F$48</c:f>
              <c:strCache>
                <c:ptCount val="5"/>
                <c:pt idx="0">
                  <c:v>Comunicativa _lectora</c:v>
                </c:pt>
                <c:pt idx="1">
                  <c:v>Comunic-Escritora</c:v>
                </c:pt>
                <c:pt idx="2">
                  <c:v>C. Semàntico</c:v>
                </c:pt>
                <c:pt idx="3">
                  <c:v>C. Sintàctico</c:v>
                </c:pt>
                <c:pt idx="4">
                  <c:v>C. Pragmàtico</c:v>
                </c:pt>
              </c:strCache>
            </c:strRef>
          </c:cat>
          <c:val>
            <c:numRef>
              <c:f>'graf 5Len'!$B$52:$F$52</c:f>
              <c:numCache>
                <c:formatCode>0%</c:formatCode>
                <c:ptCount val="5"/>
                <c:pt idx="0">
                  <c:v>0.17582417582417584</c:v>
                </c:pt>
                <c:pt idx="1">
                  <c:v>0.57142857142857473</c:v>
                </c:pt>
                <c:pt idx="2">
                  <c:v>0.2967032967032967</c:v>
                </c:pt>
                <c:pt idx="3">
                  <c:v>0.17582417582417584</c:v>
                </c:pt>
                <c:pt idx="4">
                  <c:v>0.57142857142857473</c:v>
                </c:pt>
              </c:numCache>
            </c:numRef>
          </c:val>
        </c:ser>
        <c:ser>
          <c:idx val="4"/>
          <c:order val="4"/>
          <c:tx>
            <c:strRef>
              <c:f>'graf 5Len'!$A$53</c:f>
              <c:strCache>
                <c:ptCount val="1"/>
                <c:pt idx="0">
                  <c:v>Muy fuerte</c:v>
                </c:pt>
              </c:strCache>
            </c:strRef>
          </c:tx>
          <c:invertIfNegative val="0"/>
          <c:cat>
            <c:strRef>
              <c:f>'graf 5Len'!$B$48:$F$48</c:f>
              <c:strCache>
                <c:ptCount val="5"/>
                <c:pt idx="0">
                  <c:v>Comunicativa _lectora</c:v>
                </c:pt>
                <c:pt idx="1">
                  <c:v>Comunic-Escritora</c:v>
                </c:pt>
                <c:pt idx="2">
                  <c:v>C. Semàntico</c:v>
                </c:pt>
                <c:pt idx="3">
                  <c:v>C. Sintàctico</c:v>
                </c:pt>
                <c:pt idx="4">
                  <c:v>C. Pragmàtico</c:v>
                </c:pt>
              </c:strCache>
            </c:strRef>
          </c:cat>
          <c:val>
            <c:numRef>
              <c:f>'graf 5Len'!$B$53:$F$53</c:f>
              <c:numCache>
                <c:formatCode>0%</c:formatCode>
                <c:ptCount val="5"/>
                <c:pt idx="0">
                  <c:v>2.197802197802199E-2</c:v>
                </c:pt>
                <c:pt idx="1">
                  <c:v>2.197802197802199E-2</c:v>
                </c:pt>
                <c:pt idx="2">
                  <c:v>1.0989010989010993E-2</c:v>
                </c:pt>
                <c:pt idx="3">
                  <c:v>0</c:v>
                </c:pt>
                <c:pt idx="4">
                  <c:v>4.3956043956044133E-2</c:v>
                </c:pt>
              </c:numCache>
            </c:numRef>
          </c:val>
        </c:ser>
        <c:ser>
          <c:idx val="5"/>
          <c:order val="5"/>
          <c:tx>
            <c:strRef>
              <c:f>'graf 5Len'!$A$54</c:f>
              <c:strCache>
                <c:ptCount val="1"/>
                <c:pt idx="0">
                  <c:v>Sin reporte</c:v>
                </c:pt>
              </c:strCache>
            </c:strRef>
          </c:tx>
          <c:invertIfNegative val="0"/>
          <c:cat>
            <c:strRef>
              <c:f>'graf 5Len'!$B$48:$F$48</c:f>
              <c:strCache>
                <c:ptCount val="5"/>
                <c:pt idx="0">
                  <c:v>Comunicativa _lectora</c:v>
                </c:pt>
                <c:pt idx="1">
                  <c:v>Comunic-Escritora</c:v>
                </c:pt>
                <c:pt idx="2">
                  <c:v>C. Semàntico</c:v>
                </c:pt>
                <c:pt idx="3">
                  <c:v>C. Sintàctico</c:v>
                </c:pt>
                <c:pt idx="4">
                  <c:v>C. Pragmàtico</c:v>
                </c:pt>
              </c:strCache>
            </c:strRef>
          </c:cat>
          <c:val>
            <c:numRef>
              <c:f>'graf 5Len'!$B$54:$F$54</c:f>
              <c:numCache>
                <c:formatCode>0%</c:formatCode>
                <c:ptCount val="5"/>
                <c:pt idx="0">
                  <c:v>4.3956043956044133E-2</c:v>
                </c:pt>
                <c:pt idx="1">
                  <c:v>4.3956043956044133E-2</c:v>
                </c:pt>
                <c:pt idx="2">
                  <c:v>4.3956043956044133E-2</c:v>
                </c:pt>
                <c:pt idx="3">
                  <c:v>4.3956043956044133E-2</c:v>
                </c:pt>
                <c:pt idx="4">
                  <c:v>4.3956043956044133E-2</c:v>
                </c:pt>
              </c:numCache>
            </c:numRef>
          </c:val>
        </c:ser>
        <c:dLbls>
          <c:showLegendKey val="0"/>
          <c:showVal val="0"/>
          <c:showCatName val="0"/>
          <c:showSerName val="0"/>
          <c:showPercent val="0"/>
          <c:showBubbleSize val="0"/>
        </c:dLbls>
        <c:gapWidth val="150"/>
        <c:shape val="cylinder"/>
        <c:axId val="173219200"/>
        <c:axId val="173233280"/>
        <c:axId val="0"/>
      </c:bar3DChart>
      <c:catAx>
        <c:axId val="173219200"/>
        <c:scaling>
          <c:orientation val="minMax"/>
        </c:scaling>
        <c:delete val="0"/>
        <c:axPos val="b"/>
        <c:majorTickMark val="out"/>
        <c:minorTickMark val="none"/>
        <c:tickLblPos val="nextTo"/>
        <c:spPr>
          <a:ln>
            <a:noFill/>
          </a:ln>
        </c:spPr>
        <c:txPr>
          <a:bodyPr/>
          <a:lstStyle/>
          <a:p>
            <a:pPr>
              <a:defRPr lang="es-CO"/>
            </a:pPr>
            <a:endParaRPr lang="es-CO"/>
          </a:p>
        </c:txPr>
        <c:crossAx val="173233280"/>
        <c:crosses val="autoZero"/>
        <c:auto val="1"/>
        <c:lblAlgn val="ctr"/>
        <c:lblOffset val="100"/>
        <c:noMultiLvlLbl val="0"/>
      </c:catAx>
      <c:valAx>
        <c:axId val="173233280"/>
        <c:scaling>
          <c:orientation val="minMax"/>
        </c:scaling>
        <c:delete val="0"/>
        <c:axPos val="l"/>
        <c:majorGridlines/>
        <c:numFmt formatCode="0%" sourceLinked="1"/>
        <c:majorTickMark val="out"/>
        <c:minorTickMark val="none"/>
        <c:tickLblPos val="nextTo"/>
        <c:txPr>
          <a:bodyPr/>
          <a:lstStyle/>
          <a:p>
            <a:pPr>
              <a:defRPr lang="es-CO"/>
            </a:pPr>
            <a:endParaRPr lang="es-CO"/>
          </a:p>
        </c:txPr>
        <c:crossAx val="173219200"/>
        <c:crosses val="autoZero"/>
        <c:crossBetween val="between"/>
      </c:valAx>
      <c:dTable>
        <c:showHorzBorder val="1"/>
        <c:showVertBorder val="1"/>
        <c:showOutline val="1"/>
        <c:showKeys val="0"/>
        <c:spPr>
          <a:ln>
            <a:solidFill>
              <a:srgbClr val="FFFFFF">
                <a:alpha val="58039"/>
              </a:srgbClr>
            </a:solidFill>
            <a:prstDash val="solid"/>
          </a:ln>
        </c:spPr>
        <c:txPr>
          <a:bodyPr/>
          <a:lstStyle/>
          <a:p>
            <a:pPr rtl="0">
              <a:defRPr lang="es-CO"/>
            </a:pPr>
            <a:endParaRPr lang="es-CO"/>
          </a:p>
        </c:txPr>
      </c:dTable>
    </c:plotArea>
    <c:legend>
      <c:legendPos val="r"/>
      <c:overlay val="0"/>
      <c:txPr>
        <a:bodyPr/>
        <a:lstStyle/>
        <a:p>
          <a:pPr>
            <a:defRPr lang="es-CO"/>
          </a:pPr>
          <a:endParaRPr lang="es-CO"/>
        </a:p>
      </c:txPr>
    </c:legend>
    <c:plotVisOnly val="1"/>
    <c:dispBlanksAs val="gap"/>
    <c:showDLblsOverMax val="0"/>
  </c:chart>
  <c:spPr>
    <a:solidFill>
      <a:schemeClr val="bg1">
        <a:lumMod val="85000"/>
      </a:schemeClr>
    </a:solidFill>
    <a:ln w="28575">
      <a:solidFill>
        <a:schemeClr val="tx1"/>
      </a:solid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txPr>
    <a:bodyPr/>
    <a:lstStyle/>
    <a:p>
      <a:pPr>
        <a:defRPr>
          <a:solidFill>
            <a:sysClr val="windowText" lastClr="000000"/>
          </a:solidFill>
          <a:latin typeface="+mn-lt"/>
          <a:ea typeface="+mn-ea"/>
          <a:cs typeface="+mn-cs"/>
        </a:defRPr>
      </a:pPr>
      <a:endParaRPr lang="es-CO"/>
    </a:p>
  </c:txPr>
  <c:externalData r:id="rId1">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s-CO"/>
            </a:pPr>
            <a:r>
              <a:rPr lang="es-CO" sz="1600"/>
              <a:t>Comparativo Competencias y Componentes Matematicas 3° 2012 - 2013</a:t>
            </a:r>
          </a:p>
        </c:rich>
      </c:tx>
      <c:overlay val="0"/>
    </c:title>
    <c:autoTitleDeleted val="0"/>
    <c:view3D>
      <c:rotX val="15"/>
      <c:rotY val="20"/>
      <c:rAngAx val="1"/>
    </c:view3D>
    <c:floor>
      <c:thickness val="0"/>
    </c:floor>
    <c:sideWall>
      <c:thickness val="0"/>
    </c:sideWall>
    <c:backWall>
      <c:thickness val="0"/>
    </c:backWall>
    <c:plotArea>
      <c:layout/>
      <c:bar3DChart>
        <c:barDir val="col"/>
        <c:grouping val="percentStacked"/>
        <c:varyColors val="0"/>
        <c:ser>
          <c:idx val="0"/>
          <c:order val="0"/>
          <c:tx>
            <c:strRef>
              <c:f>'graf Mat 3'!$A$51</c:f>
              <c:strCache>
                <c:ptCount val="1"/>
                <c:pt idx="0">
                  <c:v>Muy debil</c:v>
                </c:pt>
              </c:strCache>
            </c:strRef>
          </c:tx>
          <c:invertIfNegative val="0"/>
          <c:cat>
            <c:strRef>
              <c:f>'graf Mat 3'!$B$50:$M$50</c:f>
              <c:strCache>
                <c:ptCount val="12"/>
                <c:pt idx="0">
                  <c:v>2012. Razonamiento</c:v>
                </c:pt>
                <c:pt idx="1">
                  <c:v>2013. Razonamiento</c:v>
                </c:pt>
                <c:pt idx="2">
                  <c:v>2012. Comunicaciòn</c:v>
                </c:pt>
                <c:pt idx="3">
                  <c:v>2013. Comunicaciòn</c:v>
                </c:pt>
                <c:pt idx="4">
                  <c:v>2012. Resoluciòn de P</c:v>
                </c:pt>
                <c:pt idx="5">
                  <c:v>2013. Resoluciòn de P</c:v>
                </c:pt>
                <c:pt idx="6">
                  <c:v>2012. Numèrico Var</c:v>
                </c:pt>
                <c:pt idx="7">
                  <c:v>2013. Numèrico Var</c:v>
                </c:pt>
                <c:pt idx="8">
                  <c:v>2012. Geomèt-metr</c:v>
                </c:pt>
                <c:pt idx="9">
                  <c:v>2013. Geomè-Metr</c:v>
                </c:pt>
                <c:pt idx="10">
                  <c:v>2012-Aleatorio</c:v>
                </c:pt>
                <c:pt idx="11">
                  <c:v>2013- Aleatorio</c:v>
                </c:pt>
              </c:strCache>
            </c:strRef>
          </c:cat>
          <c:val>
            <c:numRef>
              <c:f>'graf Mat 3'!$B$51:$M$51</c:f>
              <c:numCache>
                <c:formatCode>0%</c:formatCode>
                <c:ptCount val="12"/>
                <c:pt idx="0">
                  <c:v>0.13186813186813245</c:v>
                </c:pt>
                <c:pt idx="1">
                  <c:v>7.6923076923076927E-2</c:v>
                </c:pt>
                <c:pt idx="2">
                  <c:v>0.23076923076923164</c:v>
                </c:pt>
                <c:pt idx="3">
                  <c:v>2.197802197802199E-2</c:v>
                </c:pt>
                <c:pt idx="4">
                  <c:v>2.197802197802199E-2</c:v>
                </c:pt>
                <c:pt idx="5">
                  <c:v>1.0989010989010993E-2</c:v>
                </c:pt>
                <c:pt idx="6">
                  <c:v>7.6923076923076927E-2</c:v>
                </c:pt>
                <c:pt idx="7">
                  <c:v>1.0989010989010993E-2</c:v>
                </c:pt>
                <c:pt idx="8">
                  <c:v>0.14285714285714349</c:v>
                </c:pt>
                <c:pt idx="9">
                  <c:v>3.2967032967032975E-2</c:v>
                </c:pt>
                <c:pt idx="10">
                  <c:v>0.17582417582417584</c:v>
                </c:pt>
                <c:pt idx="11">
                  <c:v>1.0989010989010993E-2</c:v>
                </c:pt>
              </c:numCache>
            </c:numRef>
          </c:val>
        </c:ser>
        <c:ser>
          <c:idx val="1"/>
          <c:order val="1"/>
          <c:tx>
            <c:strRef>
              <c:f>'graf Mat 3'!$A$52</c:f>
              <c:strCache>
                <c:ptCount val="1"/>
                <c:pt idx="0">
                  <c:v>Debil </c:v>
                </c:pt>
              </c:strCache>
            </c:strRef>
          </c:tx>
          <c:invertIfNegative val="0"/>
          <c:cat>
            <c:strRef>
              <c:f>'graf Mat 3'!$B$50:$M$50</c:f>
              <c:strCache>
                <c:ptCount val="12"/>
                <c:pt idx="0">
                  <c:v>2012. Razonamiento</c:v>
                </c:pt>
                <c:pt idx="1">
                  <c:v>2013. Razonamiento</c:v>
                </c:pt>
                <c:pt idx="2">
                  <c:v>2012. Comunicaciòn</c:v>
                </c:pt>
                <c:pt idx="3">
                  <c:v>2013. Comunicaciòn</c:v>
                </c:pt>
                <c:pt idx="4">
                  <c:v>2012. Resoluciòn de P</c:v>
                </c:pt>
                <c:pt idx="5">
                  <c:v>2013. Resoluciòn de P</c:v>
                </c:pt>
                <c:pt idx="6">
                  <c:v>2012. Numèrico Var</c:v>
                </c:pt>
                <c:pt idx="7">
                  <c:v>2013. Numèrico Var</c:v>
                </c:pt>
                <c:pt idx="8">
                  <c:v>2012. Geomèt-metr</c:v>
                </c:pt>
                <c:pt idx="9">
                  <c:v>2013. Geomè-Metr</c:v>
                </c:pt>
                <c:pt idx="10">
                  <c:v>2012-Aleatorio</c:v>
                </c:pt>
                <c:pt idx="11">
                  <c:v>2013- Aleatorio</c:v>
                </c:pt>
              </c:strCache>
            </c:strRef>
          </c:cat>
          <c:val>
            <c:numRef>
              <c:f>'graf Mat 3'!$B$52:$M$52</c:f>
              <c:numCache>
                <c:formatCode>0%</c:formatCode>
                <c:ptCount val="12"/>
                <c:pt idx="0">
                  <c:v>0.31868131868131866</c:v>
                </c:pt>
                <c:pt idx="1">
                  <c:v>0.6703296703296745</c:v>
                </c:pt>
                <c:pt idx="2">
                  <c:v>0.35164835164835168</c:v>
                </c:pt>
                <c:pt idx="3">
                  <c:v>5.4945054945054944E-2</c:v>
                </c:pt>
                <c:pt idx="4">
                  <c:v>0.35164835164835168</c:v>
                </c:pt>
                <c:pt idx="5">
                  <c:v>0.30769230769230782</c:v>
                </c:pt>
                <c:pt idx="6">
                  <c:v>0.39560439560439686</c:v>
                </c:pt>
                <c:pt idx="7">
                  <c:v>0.48351648351648457</c:v>
                </c:pt>
                <c:pt idx="8">
                  <c:v>0.46153846153846251</c:v>
                </c:pt>
                <c:pt idx="9">
                  <c:v>0.13186813186813245</c:v>
                </c:pt>
                <c:pt idx="10">
                  <c:v>0.19780219780219846</c:v>
                </c:pt>
                <c:pt idx="11">
                  <c:v>0.2967032967032967</c:v>
                </c:pt>
              </c:numCache>
            </c:numRef>
          </c:val>
        </c:ser>
        <c:ser>
          <c:idx val="2"/>
          <c:order val="2"/>
          <c:tx>
            <c:strRef>
              <c:f>'graf Mat 3'!$A$53</c:f>
              <c:strCache>
                <c:ptCount val="1"/>
                <c:pt idx="0">
                  <c:v>Similar</c:v>
                </c:pt>
              </c:strCache>
            </c:strRef>
          </c:tx>
          <c:invertIfNegative val="0"/>
          <c:cat>
            <c:strRef>
              <c:f>'graf Mat 3'!$B$50:$M$50</c:f>
              <c:strCache>
                <c:ptCount val="12"/>
                <c:pt idx="0">
                  <c:v>2012. Razonamiento</c:v>
                </c:pt>
                <c:pt idx="1">
                  <c:v>2013. Razonamiento</c:v>
                </c:pt>
                <c:pt idx="2">
                  <c:v>2012. Comunicaciòn</c:v>
                </c:pt>
                <c:pt idx="3">
                  <c:v>2013. Comunicaciòn</c:v>
                </c:pt>
                <c:pt idx="4">
                  <c:v>2012. Resoluciòn de P</c:v>
                </c:pt>
                <c:pt idx="5">
                  <c:v>2013. Resoluciòn de P</c:v>
                </c:pt>
                <c:pt idx="6">
                  <c:v>2012. Numèrico Var</c:v>
                </c:pt>
                <c:pt idx="7">
                  <c:v>2013. Numèrico Var</c:v>
                </c:pt>
                <c:pt idx="8">
                  <c:v>2012. Geomèt-metr</c:v>
                </c:pt>
                <c:pt idx="9">
                  <c:v>2013. Geomè-Metr</c:v>
                </c:pt>
                <c:pt idx="10">
                  <c:v>2012-Aleatorio</c:v>
                </c:pt>
                <c:pt idx="11">
                  <c:v>2013- Aleatorio</c:v>
                </c:pt>
              </c:strCache>
            </c:strRef>
          </c:cat>
          <c:val>
            <c:numRef>
              <c:f>'graf Mat 3'!$B$53:$M$53</c:f>
              <c:numCache>
                <c:formatCode>0%</c:formatCode>
                <c:ptCount val="12"/>
                <c:pt idx="0">
                  <c:v>0.1098901098901101</c:v>
                </c:pt>
                <c:pt idx="1">
                  <c:v>9.890109890109948E-2</c:v>
                </c:pt>
                <c:pt idx="2">
                  <c:v>0.16483516483516494</c:v>
                </c:pt>
                <c:pt idx="3">
                  <c:v>9.890109890109948E-2</c:v>
                </c:pt>
                <c:pt idx="4">
                  <c:v>0.17582417582417584</c:v>
                </c:pt>
                <c:pt idx="5">
                  <c:v>0.21978021978021994</c:v>
                </c:pt>
                <c:pt idx="6">
                  <c:v>0.13186813186813245</c:v>
                </c:pt>
                <c:pt idx="7">
                  <c:v>0.19780219780219846</c:v>
                </c:pt>
                <c:pt idx="8">
                  <c:v>0.1098901098901101</c:v>
                </c:pt>
                <c:pt idx="9">
                  <c:v>0.18681318681318743</c:v>
                </c:pt>
                <c:pt idx="10">
                  <c:v>0.19780219780219846</c:v>
                </c:pt>
                <c:pt idx="11">
                  <c:v>0.25274725274725274</c:v>
                </c:pt>
              </c:numCache>
            </c:numRef>
          </c:val>
        </c:ser>
        <c:ser>
          <c:idx val="3"/>
          <c:order val="3"/>
          <c:tx>
            <c:strRef>
              <c:f>'graf Mat 3'!$A$54</c:f>
              <c:strCache>
                <c:ptCount val="1"/>
                <c:pt idx="0">
                  <c:v>Fuerte</c:v>
                </c:pt>
              </c:strCache>
            </c:strRef>
          </c:tx>
          <c:invertIfNegative val="0"/>
          <c:cat>
            <c:strRef>
              <c:f>'graf Mat 3'!$B$50:$M$50</c:f>
              <c:strCache>
                <c:ptCount val="12"/>
                <c:pt idx="0">
                  <c:v>2012. Razonamiento</c:v>
                </c:pt>
                <c:pt idx="1">
                  <c:v>2013. Razonamiento</c:v>
                </c:pt>
                <c:pt idx="2">
                  <c:v>2012. Comunicaciòn</c:v>
                </c:pt>
                <c:pt idx="3">
                  <c:v>2013. Comunicaciòn</c:v>
                </c:pt>
                <c:pt idx="4">
                  <c:v>2012. Resoluciòn de P</c:v>
                </c:pt>
                <c:pt idx="5">
                  <c:v>2013. Resoluciòn de P</c:v>
                </c:pt>
                <c:pt idx="6">
                  <c:v>2012. Numèrico Var</c:v>
                </c:pt>
                <c:pt idx="7">
                  <c:v>2013. Numèrico Var</c:v>
                </c:pt>
                <c:pt idx="8">
                  <c:v>2012. Geomèt-metr</c:v>
                </c:pt>
                <c:pt idx="9">
                  <c:v>2013. Geomè-Metr</c:v>
                </c:pt>
                <c:pt idx="10">
                  <c:v>2012-Aleatorio</c:v>
                </c:pt>
                <c:pt idx="11">
                  <c:v>2013- Aleatorio</c:v>
                </c:pt>
              </c:strCache>
            </c:strRef>
          </c:cat>
          <c:val>
            <c:numRef>
              <c:f>'graf Mat 3'!$B$54:$M$54</c:f>
              <c:numCache>
                <c:formatCode>0%</c:formatCode>
                <c:ptCount val="12"/>
                <c:pt idx="0">
                  <c:v>0.24175824175824231</c:v>
                </c:pt>
                <c:pt idx="1">
                  <c:v>0.12087912087912089</c:v>
                </c:pt>
                <c:pt idx="2">
                  <c:v>0.14285714285714349</c:v>
                </c:pt>
                <c:pt idx="3">
                  <c:v>0.68131868131868134</c:v>
                </c:pt>
                <c:pt idx="4">
                  <c:v>0.2747252747252748</c:v>
                </c:pt>
                <c:pt idx="5">
                  <c:v>0.40659340659340659</c:v>
                </c:pt>
                <c:pt idx="6">
                  <c:v>0.18681318681318743</c:v>
                </c:pt>
                <c:pt idx="7">
                  <c:v>0.2747252747252748</c:v>
                </c:pt>
                <c:pt idx="8">
                  <c:v>0.15384615384615458</c:v>
                </c:pt>
                <c:pt idx="9">
                  <c:v>0.57142857142857384</c:v>
                </c:pt>
                <c:pt idx="10">
                  <c:v>0.2967032967032967</c:v>
                </c:pt>
                <c:pt idx="11">
                  <c:v>0.37362637362637474</c:v>
                </c:pt>
              </c:numCache>
            </c:numRef>
          </c:val>
        </c:ser>
        <c:ser>
          <c:idx val="4"/>
          <c:order val="4"/>
          <c:tx>
            <c:strRef>
              <c:f>'graf Mat 3'!$A$55</c:f>
              <c:strCache>
                <c:ptCount val="1"/>
                <c:pt idx="0">
                  <c:v>Muy fuerte</c:v>
                </c:pt>
              </c:strCache>
            </c:strRef>
          </c:tx>
          <c:invertIfNegative val="0"/>
          <c:cat>
            <c:strRef>
              <c:f>'graf Mat 3'!$B$50:$M$50</c:f>
              <c:strCache>
                <c:ptCount val="12"/>
                <c:pt idx="0">
                  <c:v>2012. Razonamiento</c:v>
                </c:pt>
                <c:pt idx="1">
                  <c:v>2013. Razonamiento</c:v>
                </c:pt>
                <c:pt idx="2">
                  <c:v>2012. Comunicaciòn</c:v>
                </c:pt>
                <c:pt idx="3">
                  <c:v>2013. Comunicaciòn</c:v>
                </c:pt>
                <c:pt idx="4">
                  <c:v>2012. Resoluciòn de P</c:v>
                </c:pt>
                <c:pt idx="5">
                  <c:v>2013. Resoluciòn de P</c:v>
                </c:pt>
                <c:pt idx="6">
                  <c:v>2012. Numèrico Var</c:v>
                </c:pt>
                <c:pt idx="7">
                  <c:v>2013. Numèrico Var</c:v>
                </c:pt>
                <c:pt idx="8">
                  <c:v>2012. Geomèt-metr</c:v>
                </c:pt>
                <c:pt idx="9">
                  <c:v>2013. Geomè-Metr</c:v>
                </c:pt>
                <c:pt idx="10">
                  <c:v>2012-Aleatorio</c:v>
                </c:pt>
                <c:pt idx="11">
                  <c:v>2013- Aleatorio</c:v>
                </c:pt>
              </c:strCache>
            </c:strRef>
          </c:cat>
          <c:val>
            <c:numRef>
              <c:f>'graf Mat 3'!$B$55:$M$55</c:f>
              <c:numCache>
                <c:formatCode>0%</c:formatCode>
                <c:ptCount val="12"/>
                <c:pt idx="0">
                  <c:v>0.15384615384615458</c:v>
                </c:pt>
                <c:pt idx="1">
                  <c:v>1.0989010989010993E-2</c:v>
                </c:pt>
                <c:pt idx="2">
                  <c:v>6.5934065934065936E-2</c:v>
                </c:pt>
                <c:pt idx="3">
                  <c:v>0.12087912087912089</c:v>
                </c:pt>
                <c:pt idx="4">
                  <c:v>0.13186813186813245</c:v>
                </c:pt>
                <c:pt idx="5">
                  <c:v>3.2967032967032975E-2</c:v>
                </c:pt>
                <c:pt idx="6">
                  <c:v>0.16483516483516494</c:v>
                </c:pt>
                <c:pt idx="7">
                  <c:v>1.0989010989010993E-2</c:v>
                </c:pt>
                <c:pt idx="8">
                  <c:v>8.7912087912087933E-2</c:v>
                </c:pt>
                <c:pt idx="9">
                  <c:v>5.4945054945054944E-2</c:v>
                </c:pt>
                <c:pt idx="10">
                  <c:v>8.7912087912087933E-2</c:v>
                </c:pt>
                <c:pt idx="11">
                  <c:v>4.3956043956044105E-2</c:v>
                </c:pt>
              </c:numCache>
            </c:numRef>
          </c:val>
        </c:ser>
        <c:ser>
          <c:idx val="5"/>
          <c:order val="5"/>
          <c:tx>
            <c:strRef>
              <c:f>'graf Mat 3'!$A$56</c:f>
              <c:strCache>
                <c:ptCount val="1"/>
                <c:pt idx="0">
                  <c:v>Sin reporte</c:v>
                </c:pt>
              </c:strCache>
            </c:strRef>
          </c:tx>
          <c:invertIfNegative val="0"/>
          <c:cat>
            <c:strRef>
              <c:f>'graf Mat 3'!$B$50:$M$50</c:f>
              <c:strCache>
                <c:ptCount val="12"/>
                <c:pt idx="0">
                  <c:v>2012. Razonamiento</c:v>
                </c:pt>
                <c:pt idx="1">
                  <c:v>2013. Razonamiento</c:v>
                </c:pt>
                <c:pt idx="2">
                  <c:v>2012. Comunicaciòn</c:v>
                </c:pt>
                <c:pt idx="3">
                  <c:v>2013. Comunicaciòn</c:v>
                </c:pt>
                <c:pt idx="4">
                  <c:v>2012. Resoluciòn de P</c:v>
                </c:pt>
                <c:pt idx="5">
                  <c:v>2013. Resoluciòn de P</c:v>
                </c:pt>
                <c:pt idx="6">
                  <c:v>2012. Numèrico Var</c:v>
                </c:pt>
                <c:pt idx="7">
                  <c:v>2013. Numèrico Var</c:v>
                </c:pt>
                <c:pt idx="8">
                  <c:v>2012. Geomèt-metr</c:v>
                </c:pt>
                <c:pt idx="9">
                  <c:v>2013. Geomè-Metr</c:v>
                </c:pt>
                <c:pt idx="10">
                  <c:v>2012-Aleatorio</c:v>
                </c:pt>
                <c:pt idx="11">
                  <c:v>2013- Aleatorio</c:v>
                </c:pt>
              </c:strCache>
            </c:strRef>
          </c:cat>
          <c:val>
            <c:numRef>
              <c:f>'graf Mat 3'!$B$56:$M$56</c:f>
              <c:numCache>
                <c:formatCode>0%</c:formatCode>
                <c:ptCount val="12"/>
                <c:pt idx="0">
                  <c:v>4.3956043956044105E-2</c:v>
                </c:pt>
                <c:pt idx="1">
                  <c:v>2.197802197802199E-2</c:v>
                </c:pt>
                <c:pt idx="2">
                  <c:v>4.3956043956044105E-2</c:v>
                </c:pt>
                <c:pt idx="3">
                  <c:v>2.197802197802199E-2</c:v>
                </c:pt>
                <c:pt idx="4">
                  <c:v>4.3956043956044105E-2</c:v>
                </c:pt>
                <c:pt idx="5">
                  <c:v>2.197802197802199E-2</c:v>
                </c:pt>
                <c:pt idx="6">
                  <c:v>4.3956043956044105E-2</c:v>
                </c:pt>
                <c:pt idx="7">
                  <c:v>2.197802197802199E-2</c:v>
                </c:pt>
                <c:pt idx="8">
                  <c:v>4.3956043956044105E-2</c:v>
                </c:pt>
                <c:pt idx="9">
                  <c:v>2.197802197802199E-2</c:v>
                </c:pt>
                <c:pt idx="10">
                  <c:v>4.3956043956044105E-2</c:v>
                </c:pt>
                <c:pt idx="11">
                  <c:v>2.197802197802199E-2</c:v>
                </c:pt>
              </c:numCache>
            </c:numRef>
          </c:val>
        </c:ser>
        <c:dLbls>
          <c:showLegendKey val="0"/>
          <c:showVal val="0"/>
          <c:showCatName val="0"/>
          <c:showSerName val="0"/>
          <c:showPercent val="0"/>
          <c:showBubbleSize val="0"/>
        </c:dLbls>
        <c:gapWidth val="150"/>
        <c:shape val="cylinder"/>
        <c:axId val="173268352"/>
        <c:axId val="173274240"/>
        <c:axId val="0"/>
      </c:bar3DChart>
      <c:catAx>
        <c:axId val="173268352"/>
        <c:scaling>
          <c:orientation val="minMax"/>
        </c:scaling>
        <c:delete val="0"/>
        <c:axPos val="b"/>
        <c:majorTickMark val="out"/>
        <c:minorTickMark val="none"/>
        <c:tickLblPos val="nextTo"/>
        <c:spPr>
          <a:ln>
            <a:noFill/>
          </a:ln>
        </c:spPr>
        <c:txPr>
          <a:bodyPr/>
          <a:lstStyle/>
          <a:p>
            <a:pPr>
              <a:defRPr lang="es-CO"/>
            </a:pPr>
            <a:endParaRPr lang="es-CO"/>
          </a:p>
        </c:txPr>
        <c:crossAx val="173274240"/>
        <c:crosses val="autoZero"/>
        <c:auto val="1"/>
        <c:lblAlgn val="ctr"/>
        <c:lblOffset val="100"/>
        <c:noMultiLvlLbl val="0"/>
      </c:catAx>
      <c:valAx>
        <c:axId val="173274240"/>
        <c:scaling>
          <c:orientation val="minMax"/>
        </c:scaling>
        <c:delete val="0"/>
        <c:axPos val="l"/>
        <c:majorGridlines/>
        <c:numFmt formatCode="0%" sourceLinked="1"/>
        <c:majorTickMark val="out"/>
        <c:minorTickMark val="none"/>
        <c:tickLblPos val="nextTo"/>
        <c:txPr>
          <a:bodyPr/>
          <a:lstStyle/>
          <a:p>
            <a:pPr>
              <a:defRPr lang="es-CO"/>
            </a:pPr>
            <a:endParaRPr lang="es-CO"/>
          </a:p>
        </c:txPr>
        <c:crossAx val="173268352"/>
        <c:crosses val="autoZero"/>
        <c:crossBetween val="between"/>
      </c:valAx>
      <c:dTable>
        <c:showHorzBorder val="1"/>
        <c:showVertBorder val="1"/>
        <c:showOutline val="1"/>
        <c:showKeys val="0"/>
        <c:spPr>
          <a:ln>
            <a:solidFill>
              <a:srgbClr val="FFFFFF">
                <a:alpha val="58039"/>
              </a:srgbClr>
            </a:solidFill>
            <a:prstDash val="solid"/>
          </a:ln>
        </c:spPr>
        <c:txPr>
          <a:bodyPr/>
          <a:lstStyle/>
          <a:p>
            <a:pPr rtl="0">
              <a:defRPr lang="es-CO"/>
            </a:pPr>
            <a:endParaRPr lang="es-CO"/>
          </a:p>
        </c:txPr>
      </c:dTable>
    </c:plotArea>
    <c:legend>
      <c:legendPos val="r"/>
      <c:overlay val="0"/>
      <c:txPr>
        <a:bodyPr/>
        <a:lstStyle/>
        <a:p>
          <a:pPr>
            <a:defRPr lang="es-CO"/>
          </a:pPr>
          <a:endParaRPr lang="es-CO"/>
        </a:p>
      </c:txPr>
    </c:legend>
    <c:plotVisOnly val="1"/>
    <c:dispBlanksAs val="gap"/>
    <c:showDLblsOverMax val="0"/>
  </c:chart>
  <c:spPr>
    <a:solidFill>
      <a:schemeClr val="bg1">
        <a:lumMod val="85000"/>
      </a:schemeClr>
    </a:solidFill>
    <a:ln w="28575">
      <a:solidFill>
        <a:schemeClr val="tx1"/>
      </a:solid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txPr>
    <a:bodyPr/>
    <a:lstStyle/>
    <a:p>
      <a:pPr>
        <a:defRPr>
          <a:solidFill>
            <a:sysClr val="windowText" lastClr="000000"/>
          </a:solidFill>
          <a:latin typeface="+mn-lt"/>
          <a:ea typeface="+mn-ea"/>
          <a:cs typeface="+mn-cs"/>
        </a:defRPr>
      </a:pPr>
      <a:endParaRPr lang="es-CO"/>
    </a:p>
  </c:txPr>
  <c:externalData r:id="rId1">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s-CO"/>
            </a:pPr>
            <a:r>
              <a:rPr lang="es-CO" sz="1600"/>
              <a:t>Competencias y Componentes Matematicas 9° 2009</a:t>
            </a:r>
          </a:p>
        </c:rich>
      </c:tx>
      <c:overlay val="0"/>
    </c:title>
    <c:autoTitleDeleted val="0"/>
    <c:view3D>
      <c:rotX val="15"/>
      <c:rotY val="20"/>
      <c:rAngAx val="1"/>
    </c:view3D>
    <c:floor>
      <c:thickness val="0"/>
    </c:floor>
    <c:sideWall>
      <c:thickness val="0"/>
    </c:sideWall>
    <c:backWall>
      <c:thickness val="0"/>
    </c:backWall>
    <c:plotArea>
      <c:layout/>
      <c:bar3DChart>
        <c:barDir val="col"/>
        <c:grouping val="percentStacked"/>
        <c:varyColors val="0"/>
        <c:ser>
          <c:idx val="0"/>
          <c:order val="0"/>
          <c:tx>
            <c:strRef>
              <c:f>'graf 9Mat'!$A$11</c:f>
              <c:strCache>
                <c:ptCount val="1"/>
                <c:pt idx="0">
                  <c:v>Muy debil</c:v>
                </c:pt>
              </c:strCache>
            </c:strRef>
          </c:tx>
          <c:invertIfNegative val="0"/>
          <c:cat>
            <c:strRef>
              <c:f>'graf 9Mat'!$B$10:$G$10</c:f>
              <c:strCache>
                <c:ptCount val="6"/>
                <c:pt idx="0">
                  <c:v>Razonamiento</c:v>
                </c:pt>
                <c:pt idx="1">
                  <c:v>Comunicaciòn</c:v>
                </c:pt>
                <c:pt idx="2">
                  <c:v>Resoluc de problem</c:v>
                </c:pt>
                <c:pt idx="3">
                  <c:v>Numèri-variacio</c:v>
                </c:pt>
                <c:pt idx="4">
                  <c:v>Geomètr-Metric</c:v>
                </c:pt>
                <c:pt idx="5">
                  <c:v>Aleatorio</c:v>
                </c:pt>
              </c:strCache>
            </c:strRef>
          </c:cat>
          <c:val>
            <c:numRef>
              <c:f>'graf 9Mat'!$B$11:$G$11</c:f>
              <c:numCache>
                <c:formatCode>0%</c:formatCode>
                <c:ptCount val="6"/>
                <c:pt idx="0">
                  <c:v>4.3956043956044091E-2</c:v>
                </c:pt>
                <c:pt idx="1">
                  <c:v>0.10989010989011007</c:v>
                </c:pt>
                <c:pt idx="2">
                  <c:v>1.0989010989010993E-2</c:v>
                </c:pt>
                <c:pt idx="3">
                  <c:v>7.6923076923076927E-2</c:v>
                </c:pt>
                <c:pt idx="4">
                  <c:v>4.3956043956044091E-2</c:v>
                </c:pt>
                <c:pt idx="5">
                  <c:v>5.4945054945054944E-2</c:v>
                </c:pt>
              </c:numCache>
            </c:numRef>
          </c:val>
        </c:ser>
        <c:ser>
          <c:idx val="1"/>
          <c:order val="1"/>
          <c:tx>
            <c:strRef>
              <c:f>'graf 9Mat'!$A$12</c:f>
              <c:strCache>
                <c:ptCount val="1"/>
                <c:pt idx="0">
                  <c:v>Debil </c:v>
                </c:pt>
              </c:strCache>
            </c:strRef>
          </c:tx>
          <c:invertIfNegative val="0"/>
          <c:cat>
            <c:strRef>
              <c:f>'graf 9Mat'!$B$10:$G$10</c:f>
              <c:strCache>
                <c:ptCount val="6"/>
                <c:pt idx="0">
                  <c:v>Razonamiento</c:v>
                </c:pt>
                <c:pt idx="1">
                  <c:v>Comunicaciòn</c:v>
                </c:pt>
                <c:pt idx="2">
                  <c:v>Resoluc de problem</c:v>
                </c:pt>
                <c:pt idx="3">
                  <c:v>Numèri-variacio</c:v>
                </c:pt>
                <c:pt idx="4">
                  <c:v>Geomètr-Metric</c:v>
                </c:pt>
                <c:pt idx="5">
                  <c:v>Aleatorio</c:v>
                </c:pt>
              </c:strCache>
            </c:strRef>
          </c:cat>
          <c:val>
            <c:numRef>
              <c:f>'graf 9Mat'!$B$12:$G$12</c:f>
              <c:numCache>
                <c:formatCode>0%</c:formatCode>
                <c:ptCount val="6"/>
                <c:pt idx="0">
                  <c:v>0.32967032967033039</c:v>
                </c:pt>
                <c:pt idx="1">
                  <c:v>0.28571428571428675</c:v>
                </c:pt>
                <c:pt idx="2">
                  <c:v>0.20879120879120944</c:v>
                </c:pt>
                <c:pt idx="3">
                  <c:v>0.41758241758241887</c:v>
                </c:pt>
                <c:pt idx="4">
                  <c:v>0.23076923076923153</c:v>
                </c:pt>
                <c:pt idx="5">
                  <c:v>0.12087912087912089</c:v>
                </c:pt>
              </c:numCache>
            </c:numRef>
          </c:val>
        </c:ser>
        <c:ser>
          <c:idx val="2"/>
          <c:order val="2"/>
          <c:tx>
            <c:strRef>
              <c:f>'graf 9Mat'!$A$13</c:f>
              <c:strCache>
                <c:ptCount val="1"/>
                <c:pt idx="0">
                  <c:v>Similar</c:v>
                </c:pt>
              </c:strCache>
            </c:strRef>
          </c:tx>
          <c:invertIfNegative val="0"/>
          <c:cat>
            <c:strRef>
              <c:f>'graf 9Mat'!$B$10:$G$10</c:f>
              <c:strCache>
                <c:ptCount val="6"/>
                <c:pt idx="0">
                  <c:v>Razonamiento</c:v>
                </c:pt>
                <c:pt idx="1">
                  <c:v>Comunicaciòn</c:v>
                </c:pt>
                <c:pt idx="2">
                  <c:v>Resoluc de problem</c:v>
                </c:pt>
                <c:pt idx="3">
                  <c:v>Numèri-variacio</c:v>
                </c:pt>
                <c:pt idx="4">
                  <c:v>Geomètr-Metric</c:v>
                </c:pt>
                <c:pt idx="5">
                  <c:v>Aleatorio</c:v>
                </c:pt>
              </c:strCache>
            </c:strRef>
          </c:cat>
          <c:val>
            <c:numRef>
              <c:f>'graf 9Mat'!$B$13:$G$13</c:f>
              <c:numCache>
                <c:formatCode>0%</c:formatCode>
                <c:ptCount val="6"/>
                <c:pt idx="0">
                  <c:v>0.16483516483516494</c:v>
                </c:pt>
                <c:pt idx="1">
                  <c:v>0.15384615384615447</c:v>
                </c:pt>
                <c:pt idx="2">
                  <c:v>0.15384615384615447</c:v>
                </c:pt>
                <c:pt idx="3">
                  <c:v>0.15384615384615447</c:v>
                </c:pt>
                <c:pt idx="4">
                  <c:v>0.18681318681318732</c:v>
                </c:pt>
                <c:pt idx="5">
                  <c:v>0.16483516483516494</c:v>
                </c:pt>
              </c:numCache>
            </c:numRef>
          </c:val>
        </c:ser>
        <c:ser>
          <c:idx val="3"/>
          <c:order val="3"/>
          <c:tx>
            <c:strRef>
              <c:f>'graf 9Mat'!$A$14</c:f>
              <c:strCache>
                <c:ptCount val="1"/>
                <c:pt idx="0">
                  <c:v>Fuerte</c:v>
                </c:pt>
              </c:strCache>
            </c:strRef>
          </c:tx>
          <c:invertIfNegative val="0"/>
          <c:cat>
            <c:strRef>
              <c:f>'graf 9Mat'!$B$10:$G$10</c:f>
              <c:strCache>
                <c:ptCount val="6"/>
                <c:pt idx="0">
                  <c:v>Razonamiento</c:v>
                </c:pt>
                <c:pt idx="1">
                  <c:v>Comunicaciòn</c:v>
                </c:pt>
                <c:pt idx="2">
                  <c:v>Resoluc de problem</c:v>
                </c:pt>
                <c:pt idx="3">
                  <c:v>Numèri-variacio</c:v>
                </c:pt>
                <c:pt idx="4">
                  <c:v>Geomètr-Metric</c:v>
                </c:pt>
                <c:pt idx="5">
                  <c:v>Aleatorio</c:v>
                </c:pt>
              </c:strCache>
            </c:strRef>
          </c:cat>
          <c:val>
            <c:numRef>
              <c:f>'graf 9Mat'!$B$14:$G$14</c:f>
              <c:numCache>
                <c:formatCode>0%</c:formatCode>
                <c:ptCount val="6"/>
                <c:pt idx="0">
                  <c:v>0.37362637362637457</c:v>
                </c:pt>
                <c:pt idx="1">
                  <c:v>0.34065934065934067</c:v>
                </c:pt>
                <c:pt idx="2">
                  <c:v>0.42857142857142855</c:v>
                </c:pt>
                <c:pt idx="3">
                  <c:v>0.2747252747252748</c:v>
                </c:pt>
                <c:pt idx="4">
                  <c:v>0.41758241758241887</c:v>
                </c:pt>
                <c:pt idx="5">
                  <c:v>0.52747252747252749</c:v>
                </c:pt>
              </c:numCache>
            </c:numRef>
          </c:val>
        </c:ser>
        <c:ser>
          <c:idx val="4"/>
          <c:order val="4"/>
          <c:tx>
            <c:strRef>
              <c:f>'graf 9Mat'!$A$15</c:f>
              <c:strCache>
                <c:ptCount val="1"/>
                <c:pt idx="0">
                  <c:v>Muy fuerte</c:v>
                </c:pt>
              </c:strCache>
            </c:strRef>
          </c:tx>
          <c:invertIfNegative val="0"/>
          <c:cat>
            <c:strRef>
              <c:f>'graf 9Mat'!$B$10:$G$10</c:f>
              <c:strCache>
                <c:ptCount val="6"/>
                <c:pt idx="0">
                  <c:v>Razonamiento</c:v>
                </c:pt>
                <c:pt idx="1">
                  <c:v>Comunicaciòn</c:v>
                </c:pt>
                <c:pt idx="2">
                  <c:v>Resoluc de problem</c:v>
                </c:pt>
                <c:pt idx="3">
                  <c:v>Numèri-variacio</c:v>
                </c:pt>
                <c:pt idx="4">
                  <c:v>Geomètr-Metric</c:v>
                </c:pt>
                <c:pt idx="5">
                  <c:v>Aleatorio</c:v>
                </c:pt>
              </c:strCache>
            </c:strRef>
          </c:cat>
          <c:val>
            <c:numRef>
              <c:f>'graf 9Mat'!$B$15:$G$15</c:f>
              <c:numCache>
                <c:formatCode>0%</c:formatCode>
                <c:ptCount val="6"/>
                <c:pt idx="0">
                  <c:v>4.3956043956044091E-2</c:v>
                </c:pt>
                <c:pt idx="1">
                  <c:v>6.5934065934065936E-2</c:v>
                </c:pt>
                <c:pt idx="2">
                  <c:v>0.15384615384615447</c:v>
                </c:pt>
                <c:pt idx="3">
                  <c:v>3.2967032967032975E-2</c:v>
                </c:pt>
                <c:pt idx="4">
                  <c:v>7.6923076923076927E-2</c:v>
                </c:pt>
                <c:pt idx="5">
                  <c:v>8.7912087912087933E-2</c:v>
                </c:pt>
              </c:numCache>
            </c:numRef>
          </c:val>
        </c:ser>
        <c:ser>
          <c:idx val="5"/>
          <c:order val="5"/>
          <c:tx>
            <c:strRef>
              <c:f>'graf 9Mat'!$A$16</c:f>
              <c:strCache>
                <c:ptCount val="1"/>
                <c:pt idx="0">
                  <c:v>Sin reporte</c:v>
                </c:pt>
              </c:strCache>
            </c:strRef>
          </c:tx>
          <c:invertIfNegative val="0"/>
          <c:cat>
            <c:strRef>
              <c:f>'graf 9Mat'!$B$10:$G$10</c:f>
              <c:strCache>
                <c:ptCount val="6"/>
                <c:pt idx="0">
                  <c:v>Razonamiento</c:v>
                </c:pt>
                <c:pt idx="1">
                  <c:v>Comunicaciòn</c:v>
                </c:pt>
                <c:pt idx="2">
                  <c:v>Resoluc de problem</c:v>
                </c:pt>
                <c:pt idx="3">
                  <c:v>Numèri-variacio</c:v>
                </c:pt>
                <c:pt idx="4">
                  <c:v>Geomètr-Metric</c:v>
                </c:pt>
                <c:pt idx="5">
                  <c:v>Aleatorio</c:v>
                </c:pt>
              </c:strCache>
            </c:strRef>
          </c:cat>
          <c:val>
            <c:numRef>
              <c:f>'graf 9Mat'!$B$16:$G$16</c:f>
              <c:numCache>
                <c:formatCode>0%</c:formatCode>
                <c:ptCount val="6"/>
                <c:pt idx="0">
                  <c:v>4.3956043956044091E-2</c:v>
                </c:pt>
                <c:pt idx="1">
                  <c:v>4.3956043956044091E-2</c:v>
                </c:pt>
                <c:pt idx="2">
                  <c:v>4.3956043956044091E-2</c:v>
                </c:pt>
                <c:pt idx="3">
                  <c:v>4.3956043956044091E-2</c:v>
                </c:pt>
                <c:pt idx="4">
                  <c:v>4.3956043956044091E-2</c:v>
                </c:pt>
                <c:pt idx="5">
                  <c:v>4.3956043956044091E-2</c:v>
                </c:pt>
              </c:numCache>
            </c:numRef>
          </c:val>
        </c:ser>
        <c:dLbls>
          <c:showLegendKey val="0"/>
          <c:showVal val="0"/>
          <c:showCatName val="0"/>
          <c:showSerName val="0"/>
          <c:showPercent val="0"/>
          <c:showBubbleSize val="0"/>
        </c:dLbls>
        <c:gapWidth val="150"/>
        <c:shape val="cylinder"/>
        <c:axId val="173313024"/>
        <c:axId val="173323008"/>
        <c:axId val="0"/>
      </c:bar3DChart>
      <c:catAx>
        <c:axId val="173313024"/>
        <c:scaling>
          <c:orientation val="minMax"/>
        </c:scaling>
        <c:delete val="0"/>
        <c:axPos val="b"/>
        <c:majorTickMark val="out"/>
        <c:minorTickMark val="none"/>
        <c:tickLblPos val="nextTo"/>
        <c:spPr>
          <a:ln>
            <a:noFill/>
          </a:ln>
        </c:spPr>
        <c:txPr>
          <a:bodyPr/>
          <a:lstStyle/>
          <a:p>
            <a:pPr>
              <a:defRPr lang="es-CO"/>
            </a:pPr>
            <a:endParaRPr lang="es-CO"/>
          </a:p>
        </c:txPr>
        <c:crossAx val="173323008"/>
        <c:crosses val="autoZero"/>
        <c:auto val="1"/>
        <c:lblAlgn val="ctr"/>
        <c:lblOffset val="100"/>
        <c:noMultiLvlLbl val="0"/>
      </c:catAx>
      <c:valAx>
        <c:axId val="173323008"/>
        <c:scaling>
          <c:orientation val="minMax"/>
        </c:scaling>
        <c:delete val="0"/>
        <c:axPos val="l"/>
        <c:majorGridlines/>
        <c:numFmt formatCode="0%" sourceLinked="1"/>
        <c:majorTickMark val="out"/>
        <c:minorTickMark val="none"/>
        <c:tickLblPos val="nextTo"/>
        <c:txPr>
          <a:bodyPr/>
          <a:lstStyle/>
          <a:p>
            <a:pPr>
              <a:defRPr lang="es-CO"/>
            </a:pPr>
            <a:endParaRPr lang="es-CO"/>
          </a:p>
        </c:txPr>
        <c:crossAx val="173313024"/>
        <c:crosses val="autoZero"/>
        <c:crossBetween val="between"/>
      </c:valAx>
      <c:dTable>
        <c:showHorzBorder val="1"/>
        <c:showVertBorder val="1"/>
        <c:showOutline val="1"/>
        <c:showKeys val="0"/>
        <c:spPr>
          <a:ln>
            <a:solidFill>
              <a:srgbClr val="FFFFFF">
                <a:alpha val="58039"/>
              </a:srgbClr>
            </a:solidFill>
            <a:prstDash val="solid"/>
          </a:ln>
        </c:spPr>
        <c:txPr>
          <a:bodyPr/>
          <a:lstStyle/>
          <a:p>
            <a:pPr rtl="0">
              <a:defRPr lang="es-CO"/>
            </a:pPr>
            <a:endParaRPr lang="es-CO"/>
          </a:p>
        </c:txPr>
      </c:dTable>
    </c:plotArea>
    <c:legend>
      <c:legendPos val="r"/>
      <c:overlay val="0"/>
      <c:txPr>
        <a:bodyPr/>
        <a:lstStyle/>
        <a:p>
          <a:pPr>
            <a:defRPr lang="es-CO"/>
          </a:pPr>
          <a:endParaRPr lang="es-CO"/>
        </a:p>
      </c:txPr>
    </c:legend>
    <c:plotVisOnly val="1"/>
    <c:dispBlanksAs val="gap"/>
    <c:showDLblsOverMax val="0"/>
  </c:chart>
  <c:spPr>
    <a:solidFill>
      <a:schemeClr val="bg1">
        <a:lumMod val="85000"/>
      </a:schemeClr>
    </a:solidFill>
    <a:ln w="28575">
      <a:solidFill>
        <a:schemeClr val="tx1"/>
      </a:solid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txPr>
    <a:bodyPr/>
    <a:lstStyle/>
    <a:p>
      <a:pPr>
        <a:defRPr>
          <a:solidFill>
            <a:sysClr val="windowText" lastClr="000000"/>
          </a:solidFill>
          <a:latin typeface="+mn-lt"/>
          <a:ea typeface="+mn-ea"/>
          <a:cs typeface="+mn-cs"/>
        </a:defRPr>
      </a:pPr>
      <a:endParaRPr lang="es-CO"/>
    </a:p>
  </c:txPr>
  <c:externalData r:id="rId1">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s-CO"/>
            </a:pPr>
            <a:r>
              <a:rPr lang="es-CO" sz="1600"/>
              <a:t>Competencias y Componentes Matematicas 9° 2012</a:t>
            </a:r>
          </a:p>
        </c:rich>
      </c:tx>
      <c:overlay val="0"/>
    </c:title>
    <c:autoTitleDeleted val="0"/>
    <c:view3D>
      <c:rotX val="15"/>
      <c:rotY val="20"/>
      <c:rAngAx val="1"/>
    </c:view3D>
    <c:floor>
      <c:thickness val="0"/>
    </c:floor>
    <c:sideWall>
      <c:thickness val="0"/>
    </c:sideWall>
    <c:backWall>
      <c:thickness val="0"/>
    </c:backWall>
    <c:plotArea>
      <c:layout/>
      <c:bar3DChart>
        <c:barDir val="col"/>
        <c:grouping val="percentStacked"/>
        <c:varyColors val="0"/>
        <c:ser>
          <c:idx val="0"/>
          <c:order val="0"/>
          <c:tx>
            <c:strRef>
              <c:f>'graf 9Mat'!$A$30</c:f>
              <c:strCache>
                <c:ptCount val="1"/>
                <c:pt idx="0">
                  <c:v>Muy debil</c:v>
                </c:pt>
              </c:strCache>
            </c:strRef>
          </c:tx>
          <c:invertIfNegative val="0"/>
          <c:cat>
            <c:strRef>
              <c:f>'graf 9Mat'!$B$29:$G$29</c:f>
              <c:strCache>
                <c:ptCount val="6"/>
                <c:pt idx="0">
                  <c:v>Razonamiento</c:v>
                </c:pt>
                <c:pt idx="1">
                  <c:v>Comunicaciòn</c:v>
                </c:pt>
                <c:pt idx="2">
                  <c:v>Resoluc de problem</c:v>
                </c:pt>
                <c:pt idx="3">
                  <c:v>Numèri-variacio</c:v>
                </c:pt>
                <c:pt idx="4">
                  <c:v>Geomètr-Metric</c:v>
                </c:pt>
                <c:pt idx="5">
                  <c:v>Aleatorio</c:v>
                </c:pt>
              </c:strCache>
            </c:strRef>
          </c:cat>
          <c:val>
            <c:numRef>
              <c:f>'graf 9Mat'!$B$30:$G$30</c:f>
              <c:numCache>
                <c:formatCode>0%</c:formatCode>
                <c:ptCount val="6"/>
                <c:pt idx="0">
                  <c:v>2.197802197802199E-2</c:v>
                </c:pt>
                <c:pt idx="1">
                  <c:v>6.5934065934065936E-2</c:v>
                </c:pt>
                <c:pt idx="2">
                  <c:v>4.3956043956044091E-2</c:v>
                </c:pt>
                <c:pt idx="3">
                  <c:v>6.5934065934065936E-2</c:v>
                </c:pt>
                <c:pt idx="4">
                  <c:v>8.7912087912087933E-2</c:v>
                </c:pt>
                <c:pt idx="5">
                  <c:v>2.197802197802199E-2</c:v>
                </c:pt>
              </c:numCache>
            </c:numRef>
          </c:val>
        </c:ser>
        <c:ser>
          <c:idx val="1"/>
          <c:order val="1"/>
          <c:tx>
            <c:strRef>
              <c:f>'graf 9Mat'!$A$31</c:f>
              <c:strCache>
                <c:ptCount val="1"/>
                <c:pt idx="0">
                  <c:v>Debil </c:v>
                </c:pt>
              </c:strCache>
            </c:strRef>
          </c:tx>
          <c:invertIfNegative val="0"/>
          <c:cat>
            <c:strRef>
              <c:f>'graf 9Mat'!$B$29:$G$29</c:f>
              <c:strCache>
                <c:ptCount val="6"/>
                <c:pt idx="0">
                  <c:v>Razonamiento</c:v>
                </c:pt>
                <c:pt idx="1">
                  <c:v>Comunicaciòn</c:v>
                </c:pt>
                <c:pt idx="2">
                  <c:v>Resoluc de problem</c:v>
                </c:pt>
                <c:pt idx="3">
                  <c:v>Numèri-variacio</c:v>
                </c:pt>
                <c:pt idx="4">
                  <c:v>Geomètr-Metric</c:v>
                </c:pt>
                <c:pt idx="5">
                  <c:v>Aleatorio</c:v>
                </c:pt>
              </c:strCache>
            </c:strRef>
          </c:cat>
          <c:val>
            <c:numRef>
              <c:f>'graf 9Mat'!$B$31:$G$31</c:f>
              <c:numCache>
                <c:formatCode>0%</c:formatCode>
                <c:ptCount val="6"/>
                <c:pt idx="0">
                  <c:v>0.28571428571428675</c:v>
                </c:pt>
                <c:pt idx="1">
                  <c:v>0.32967032967033039</c:v>
                </c:pt>
                <c:pt idx="2">
                  <c:v>0.40659340659340659</c:v>
                </c:pt>
                <c:pt idx="3">
                  <c:v>0.5494505494505495</c:v>
                </c:pt>
                <c:pt idx="4">
                  <c:v>0.25274725274725274</c:v>
                </c:pt>
                <c:pt idx="5">
                  <c:v>0.17582417582417584</c:v>
                </c:pt>
              </c:numCache>
            </c:numRef>
          </c:val>
        </c:ser>
        <c:ser>
          <c:idx val="2"/>
          <c:order val="2"/>
          <c:tx>
            <c:strRef>
              <c:f>'graf 9Mat'!$A$32</c:f>
              <c:strCache>
                <c:ptCount val="1"/>
                <c:pt idx="0">
                  <c:v>Similar</c:v>
                </c:pt>
              </c:strCache>
            </c:strRef>
          </c:tx>
          <c:invertIfNegative val="0"/>
          <c:cat>
            <c:strRef>
              <c:f>'graf 9Mat'!$B$29:$G$29</c:f>
              <c:strCache>
                <c:ptCount val="6"/>
                <c:pt idx="0">
                  <c:v>Razonamiento</c:v>
                </c:pt>
                <c:pt idx="1">
                  <c:v>Comunicaciòn</c:v>
                </c:pt>
                <c:pt idx="2">
                  <c:v>Resoluc de problem</c:v>
                </c:pt>
                <c:pt idx="3">
                  <c:v>Numèri-variacio</c:v>
                </c:pt>
                <c:pt idx="4">
                  <c:v>Geomètr-Metric</c:v>
                </c:pt>
                <c:pt idx="5">
                  <c:v>Aleatorio</c:v>
                </c:pt>
              </c:strCache>
            </c:strRef>
          </c:cat>
          <c:val>
            <c:numRef>
              <c:f>'graf 9Mat'!$B$32:$G$32</c:f>
              <c:numCache>
                <c:formatCode>0%</c:formatCode>
                <c:ptCount val="6"/>
                <c:pt idx="0">
                  <c:v>0.12087912087912089</c:v>
                </c:pt>
                <c:pt idx="1">
                  <c:v>0.12087912087912089</c:v>
                </c:pt>
                <c:pt idx="2">
                  <c:v>0.18681318681318732</c:v>
                </c:pt>
                <c:pt idx="3">
                  <c:v>0.10989010989011007</c:v>
                </c:pt>
                <c:pt idx="4">
                  <c:v>0.20879120879120944</c:v>
                </c:pt>
                <c:pt idx="5">
                  <c:v>0.14285714285714343</c:v>
                </c:pt>
              </c:numCache>
            </c:numRef>
          </c:val>
        </c:ser>
        <c:ser>
          <c:idx val="3"/>
          <c:order val="3"/>
          <c:tx>
            <c:strRef>
              <c:f>'graf 9Mat'!$A$33</c:f>
              <c:strCache>
                <c:ptCount val="1"/>
                <c:pt idx="0">
                  <c:v>Fuerte</c:v>
                </c:pt>
              </c:strCache>
            </c:strRef>
          </c:tx>
          <c:invertIfNegative val="0"/>
          <c:cat>
            <c:strRef>
              <c:f>'graf 9Mat'!$B$29:$G$29</c:f>
              <c:strCache>
                <c:ptCount val="6"/>
                <c:pt idx="0">
                  <c:v>Razonamiento</c:v>
                </c:pt>
                <c:pt idx="1">
                  <c:v>Comunicaciòn</c:v>
                </c:pt>
                <c:pt idx="2">
                  <c:v>Resoluc de problem</c:v>
                </c:pt>
                <c:pt idx="3">
                  <c:v>Numèri-variacio</c:v>
                </c:pt>
                <c:pt idx="4">
                  <c:v>Geomètr-Metric</c:v>
                </c:pt>
                <c:pt idx="5">
                  <c:v>Aleatorio</c:v>
                </c:pt>
              </c:strCache>
            </c:strRef>
          </c:cat>
          <c:val>
            <c:numRef>
              <c:f>'graf 9Mat'!$B$33:$G$33</c:f>
              <c:numCache>
                <c:formatCode>0%</c:formatCode>
                <c:ptCount val="6"/>
                <c:pt idx="0">
                  <c:v>0.41758241758241887</c:v>
                </c:pt>
                <c:pt idx="1">
                  <c:v>0.3846153846153848</c:v>
                </c:pt>
                <c:pt idx="2">
                  <c:v>0.2747252747252748</c:v>
                </c:pt>
                <c:pt idx="3">
                  <c:v>0.17582417582417584</c:v>
                </c:pt>
                <c:pt idx="4">
                  <c:v>0.36263736263736268</c:v>
                </c:pt>
                <c:pt idx="5">
                  <c:v>0.52747252747252749</c:v>
                </c:pt>
              </c:numCache>
            </c:numRef>
          </c:val>
        </c:ser>
        <c:ser>
          <c:idx val="4"/>
          <c:order val="4"/>
          <c:tx>
            <c:strRef>
              <c:f>'graf 9Mat'!$A$34</c:f>
              <c:strCache>
                <c:ptCount val="1"/>
                <c:pt idx="0">
                  <c:v>Muy fuerte</c:v>
                </c:pt>
              </c:strCache>
            </c:strRef>
          </c:tx>
          <c:invertIfNegative val="0"/>
          <c:cat>
            <c:strRef>
              <c:f>'graf 9Mat'!$B$29:$G$29</c:f>
              <c:strCache>
                <c:ptCount val="6"/>
                <c:pt idx="0">
                  <c:v>Razonamiento</c:v>
                </c:pt>
                <c:pt idx="1">
                  <c:v>Comunicaciòn</c:v>
                </c:pt>
                <c:pt idx="2">
                  <c:v>Resoluc de problem</c:v>
                </c:pt>
                <c:pt idx="3">
                  <c:v>Numèri-variacio</c:v>
                </c:pt>
                <c:pt idx="4">
                  <c:v>Geomètr-Metric</c:v>
                </c:pt>
                <c:pt idx="5">
                  <c:v>Aleatorio</c:v>
                </c:pt>
              </c:strCache>
            </c:strRef>
          </c:cat>
          <c:val>
            <c:numRef>
              <c:f>'graf 9Mat'!$B$34:$G$34</c:f>
              <c:numCache>
                <c:formatCode>0%</c:formatCode>
                <c:ptCount val="6"/>
                <c:pt idx="0">
                  <c:v>9.8901098901099396E-2</c:v>
                </c:pt>
                <c:pt idx="1">
                  <c:v>4.3956043956044091E-2</c:v>
                </c:pt>
                <c:pt idx="2">
                  <c:v>3.2967032967032975E-2</c:v>
                </c:pt>
                <c:pt idx="3">
                  <c:v>4.3956043956044091E-2</c:v>
                </c:pt>
                <c:pt idx="4">
                  <c:v>3.2967032967032975E-2</c:v>
                </c:pt>
                <c:pt idx="5">
                  <c:v>7.6923076923076927E-2</c:v>
                </c:pt>
              </c:numCache>
            </c:numRef>
          </c:val>
        </c:ser>
        <c:ser>
          <c:idx val="5"/>
          <c:order val="5"/>
          <c:tx>
            <c:strRef>
              <c:f>'graf 9Mat'!$A$35</c:f>
              <c:strCache>
                <c:ptCount val="1"/>
                <c:pt idx="0">
                  <c:v>Sin reporte</c:v>
                </c:pt>
              </c:strCache>
            </c:strRef>
          </c:tx>
          <c:invertIfNegative val="0"/>
          <c:cat>
            <c:strRef>
              <c:f>'graf 9Mat'!$B$29:$G$29</c:f>
              <c:strCache>
                <c:ptCount val="6"/>
                <c:pt idx="0">
                  <c:v>Razonamiento</c:v>
                </c:pt>
                <c:pt idx="1">
                  <c:v>Comunicaciòn</c:v>
                </c:pt>
                <c:pt idx="2">
                  <c:v>Resoluc de problem</c:v>
                </c:pt>
                <c:pt idx="3">
                  <c:v>Numèri-variacio</c:v>
                </c:pt>
                <c:pt idx="4">
                  <c:v>Geomètr-Metric</c:v>
                </c:pt>
                <c:pt idx="5">
                  <c:v>Aleatorio</c:v>
                </c:pt>
              </c:strCache>
            </c:strRef>
          </c:cat>
          <c:val>
            <c:numRef>
              <c:f>'graf 9Mat'!$B$35:$G$35</c:f>
              <c:numCache>
                <c:formatCode>0%</c:formatCode>
                <c:ptCount val="6"/>
                <c:pt idx="0">
                  <c:v>5.4945054945054944E-2</c:v>
                </c:pt>
                <c:pt idx="1">
                  <c:v>5.4945054945054944E-2</c:v>
                </c:pt>
                <c:pt idx="2">
                  <c:v>5.4945054945054944E-2</c:v>
                </c:pt>
                <c:pt idx="3">
                  <c:v>5.4945054945054944E-2</c:v>
                </c:pt>
                <c:pt idx="4">
                  <c:v>5.4945054945054944E-2</c:v>
                </c:pt>
                <c:pt idx="5">
                  <c:v>5.4945054945054944E-2</c:v>
                </c:pt>
              </c:numCache>
            </c:numRef>
          </c:val>
        </c:ser>
        <c:dLbls>
          <c:showLegendKey val="0"/>
          <c:showVal val="0"/>
          <c:showCatName val="0"/>
          <c:showSerName val="0"/>
          <c:showPercent val="0"/>
          <c:showBubbleSize val="0"/>
        </c:dLbls>
        <c:gapWidth val="150"/>
        <c:shape val="cylinder"/>
        <c:axId val="173353600"/>
        <c:axId val="173371776"/>
        <c:axId val="0"/>
      </c:bar3DChart>
      <c:catAx>
        <c:axId val="173353600"/>
        <c:scaling>
          <c:orientation val="minMax"/>
        </c:scaling>
        <c:delete val="0"/>
        <c:axPos val="b"/>
        <c:majorTickMark val="out"/>
        <c:minorTickMark val="none"/>
        <c:tickLblPos val="nextTo"/>
        <c:spPr>
          <a:ln>
            <a:noFill/>
          </a:ln>
        </c:spPr>
        <c:txPr>
          <a:bodyPr/>
          <a:lstStyle/>
          <a:p>
            <a:pPr>
              <a:defRPr lang="es-CO"/>
            </a:pPr>
            <a:endParaRPr lang="es-CO"/>
          </a:p>
        </c:txPr>
        <c:crossAx val="173371776"/>
        <c:crosses val="autoZero"/>
        <c:auto val="1"/>
        <c:lblAlgn val="ctr"/>
        <c:lblOffset val="100"/>
        <c:noMultiLvlLbl val="0"/>
      </c:catAx>
      <c:valAx>
        <c:axId val="173371776"/>
        <c:scaling>
          <c:orientation val="minMax"/>
        </c:scaling>
        <c:delete val="0"/>
        <c:axPos val="l"/>
        <c:majorGridlines/>
        <c:numFmt formatCode="0%" sourceLinked="1"/>
        <c:majorTickMark val="out"/>
        <c:minorTickMark val="none"/>
        <c:tickLblPos val="nextTo"/>
        <c:txPr>
          <a:bodyPr/>
          <a:lstStyle/>
          <a:p>
            <a:pPr>
              <a:defRPr lang="es-CO"/>
            </a:pPr>
            <a:endParaRPr lang="es-CO"/>
          </a:p>
        </c:txPr>
        <c:crossAx val="173353600"/>
        <c:crosses val="autoZero"/>
        <c:crossBetween val="between"/>
      </c:valAx>
      <c:dTable>
        <c:showHorzBorder val="1"/>
        <c:showVertBorder val="1"/>
        <c:showOutline val="1"/>
        <c:showKeys val="0"/>
        <c:spPr>
          <a:ln>
            <a:solidFill>
              <a:srgbClr val="FFFFFF">
                <a:alpha val="58039"/>
              </a:srgbClr>
            </a:solidFill>
            <a:prstDash val="solid"/>
          </a:ln>
        </c:spPr>
        <c:txPr>
          <a:bodyPr/>
          <a:lstStyle/>
          <a:p>
            <a:pPr rtl="0">
              <a:defRPr lang="es-CO"/>
            </a:pPr>
            <a:endParaRPr lang="es-CO"/>
          </a:p>
        </c:txPr>
      </c:dTable>
    </c:plotArea>
    <c:legend>
      <c:legendPos val="r"/>
      <c:overlay val="0"/>
      <c:txPr>
        <a:bodyPr/>
        <a:lstStyle/>
        <a:p>
          <a:pPr>
            <a:defRPr lang="es-CO"/>
          </a:pPr>
          <a:endParaRPr lang="es-CO"/>
        </a:p>
      </c:txPr>
    </c:legend>
    <c:plotVisOnly val="1"/>
    <c:dispBlanksAs val="gap"/>
    <c:showDLblsOverMax val="0"/>
  </c:chart>
  <c:spPr>
    <a:solidFill>
      <a:schemeClr val="bg1">
        <a:lumMod val="85000"/>
      </a:schemeClr>
    </a:solidFill>
    <a:ln w="28575">
      <a:solidFill>
        <a:schemeClr val="tx1"/>
      </a:solid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txPr>
    <a:bodyPr/>
    <a:lstStyle/>
    <a:p>
      <a:pPr>
        <a:defRPr>
          <a:solidFill>
            <a:sysClr val="windowText" lastClr="000000"/>
          </a:solidFill>
          <a:latin typeface="+mn-lt"/>
          <a:ea typeface="+mn-ea"/>
          <a:cs typeface="+mn-cs"/>
        </a:defRPr>
      </a:pPr>
      <a:endParaRPr lang="es-CO"/>
    </a:p>
  </c:txPr>
  <c:externalData r:id="rId1">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s-CO"/>
            </a:pPr>
            <a:r>
              <a:rPr lang="es-CO" sz="1600"/>
              <a:t>Competencias y Componentes Matematicas 9° 2013</a:t>
            </a:r>
          </a:p>
        </c:rich>
      </c:tx>
      <c:overlay val="0"/>
    </c:title>
    <c:autoTitleDeleted val="0"/>
    <c:view3D>
      <c:rotX val="15"/>
      <c:rotY val="20"/>
      <c:rAngAx val="1"/>
    </c:view3D>
    <c:floor>
      <c:thickness val="0"/>
    </c:floor>
    <c:sideWall>
      <c:thickness val="0"/>
    </c:sideWall>
    <c:backWall>
      <c:thickness val="0"/>
    </c:backWall>
    <c:plotArea>
      <c:layout/>
      <c:bar3DChart>
        <c:barDir val="col"/>
        <c:grouping val="percentStacked"/>
        <c:varyColors val="0"/>
        <c:ser>
          <c:idx val="0"/>
          <c:order val="0"/>
          <c:tx>
            <c:strRef>
              <c:f>'graf 9Mat'!$A$49</c:f>
              <c:strCache>
                <c:ptCount val="1"/>
                <c:pt idx="0">
                  <c:v>Muy debil</c:v>
                </c:pt>
              </c:strCache>
            </c:strRef>
          </c:tx>
          <c:invertIfNegative val="0"/>
          <c:cat>
            <c:strRef>
              <c:f>'graf 9Mat'!$B$48:$G$48</c:f>
              <c:strCache>
                <c:ptCount val="6"/>
                <c:pt idx="0">
                  <c:v>Razonamiento</c:v>
                </c:pt>
                <c:pt idx="1">
                  <c:v>Comunicaciòn</c:v>
                </c:pt>
                <c:pt idx="2">
                  <c:v>Resoluc de problem</c:v>
                </c:pt>
                <c:pt idx="3">
                  <c:v>Numèri-variacio</c:v>
                </c:pt>
                <c:pt idx="4">
                  <c:v>Geomètr-Metric</c:v>
                </c:pt>
                <c:pt idx="5">
                  <c:v>Aleatorio</c:v>
                </c:pt>
              </c:strCache>
            </c:strRef>
          </c:cat>
          <c:val>
            <c:numRef>
              <c:f>'graf 9Mat'!$B$49:$G$49</c:f>
              <c:numCache>
                <c:formatCode>0%</c:formatCode>
                <c:ptCount val="6"/>
                <c:pt idx="0">
                  <c:v>7.6923076923076927E-2</c:v>
                </c:pt>
                <c:pt idx="1">
                  <c:v>2.197802197802199E-2</c:v>
                </c:pt>
                <c:pt idx="2">
                  <c:v>8.7912087912087933E-2</c:v>
                </c:pt>
                <c:pt idx="3">
                  <c:v>6.5934065934065936E-2</c:v>
                </c:pt>
                <c:pt idx="4">
                  <c:v>5.4945054945054944E-2</c:v>
                </c:pt>
                <c:pt idx="5">
                  <c:v>3.2967032967032975E-2</c:v>
                </c:pt>
              </c:numCache>
            </c:numRef>
          </c:val>
        </c:ser>
        <c:ser>
          <c:idx val="1"/>
          <c:order val="1"/>
          <c:tx>
            <c:strRef>
              <c:f>'graf 9Mat'!$A$50</c:f>
              <c:strCache>
                <c:ptCount val="1"/>
                <c:pt idx="0">
                  <c:v>Debil </c:v>
                </c:pt>
              </c:strCache>
            </c:strRef>
          </c:tx>
          <c:invertIfNegative val="0"/>
          <c:cat>
            <c:strRef>
              <c:f>'graf 9Mat'!$B$48:$G$48</c:f>
              <c:strCache>
                <c:ptCount val="6"/>
                <c:pt idx="0">
                  <c:v>Razonamiento</c:v>
                </c:pt>
                <c:pt idx="1">
                  <c:v>Comunicaciòn</c:v>
                </c:pt>
                <c:pt idx="2">
                  <c:v>Resoluc de problem</c:v>
                </c:pt>
                <c:pt idx="3">
                  <c:v>Numèri-variacio</c:v>
                </c:pt>
                <c:pt idx="4">
                  <c:v>Geomètr-Metric</c:v>
                </c:pt>
                <c:pt idx="5">
                  <c:v>Aleatorio</c:v>
                </c:pt>
              </c:strCache>
            </c:strRef>
          </c:cat>
          <c:val>
            <c:numRef>
              <c:f>'graf 9Mat'!$B$50:$G$50</c:f>
              <c:numCache>
                <c:formatCode>0%</c:formatCode>
                <c:ptCount val="6"/>
                <c:pt idx="0">
                  <c:v>0.42857142857142855</c:v>
                </c:pt>
                <c:pt idx="1">
                  <c:v>0.17582417582417584</c:v>
                </c:pt>
                <c:pt idx="2">
                  <c:v>0.5494505494505495</c:v>
                </c:pt>
                <c:pt idx="3">
                  <c:v>0.31868131868131866</c:v>
                </c:pt>
                <c:pt idx="4">
                  <c:v>0.39560439560439636</c:v>
                </c:pt>
                <c:pt idx="5">
                  <c:v>0.31868131868131866</c:v>
                </c:pt>
              </c:numCache>
            </c:numRef>
          </c:val>
        </c:ser>
        <c:ser>
          <c:idx val="2"/>
          <c:order val="2"/>
          <c:tx>
            <c:strRef>
              <c:f>'graf 9Mat'!$A$51</c:f>
              <c:strCache>
                <c:ptCount val="1"/>
                <c:pt idx="0">
                  <c:v>Similar</c:v>
                </c:pt>
              </c:strCache>
            </c:strRef>
          </c:tx>
          <c:invertIfNegative val="0"/>
          <c:cat>
            <c:strRef>
              <c:f>'graf 9Mat'!$B$48:$G$48</c:f>
              <c:strCache>
                <c:ptCount val="6"/>
                <c:pt idx="0">
                  <c:v>Razonamiento</c:v>
                </c:pt>
                <c:pt idx="1">
                  <c:v>Comunicaciòn</c:v>
                </c:pt>
                <c:pt idx="2">
                  <c:v>Resoluc de problem</c:v>
                </c:pt>
                <c:pt idx="3">
                  <c:v>Numèri-variacio</c:v>
                </c:pt>
                <c:pt idx="4">
                  <c:v>Geomètr-Metric</c:v>
                </c:pt>
                <c:pt idx="5">
                  <c:v>Aleatorio</c:v>
                </c:pt>
              </c:strCache>
            </c:strRef>
          </c:cat>
          <c:val>
            <c:numRef>
              <c:f>'graf 9Mat'!$B$51:$G$51</c:f>
              <c:numCache>
                <c:formatCode>0%</c:formatCode>
                <c:ptCount val="6"/>
                <c:pt idx="0">
                  <c:v>0.15384615384615427</c:v>
                </c:pt>
                <c:pt idx="1">
                  <c:v>0.10989010989011001</c:v>
                </c:pt>
                <c:pt idx="2">
                  <c:v>9.890109890109923E-2</c:v>
                </c:pt>
                <c:pt idx="3">
                  <c:v>0.17582417582417584</c:v>
                </c:pt>
                <c:pt idx="4">
                  <c:v>0.13186813186813223</c:v>
                </c:pt>
                <c:pt idx="5">
                  <c:v>0.16483516483516494</c:v>
                </c:pt>
              </c:numCache>
            </c:numRef>
          </c:val>
        </c:ser>
        <c:ser>
          <c:idx val="3"/>
          <c:order val="3"/>
          <c:tx>
            <c:strRef>
              <c:f>'graf 9Mat'!$A$52</c:f>
              <c:strCache>
                <c:ptCount val="1"/>
                <c:pt idx="0">
                  <c:v>Fuerte</c:v>
                </c:pt>
              </c:strCache>
            </c:strRef>
          </c:tx>
          <c:invertIfNegative val="0"/>
          <c:cat>
            <c:strRef>
              <c:f>'graf 9Mat'!$B$48:$G$48</c:f>
              <c:strCache>
                <c:ptCount val="6"/>
                <c:pt idx="0">
                  <c:v>Razonamiento</c:v>
                </c:pt>
                <c:pt idx="1">
                  <c:v>Comunicaciòn</c:v>
                </c:pt>
                <c:pt idx="2">
                  <c:v>Resoluc de problem</c:v>
                </c:pt>
                <c:pt idx="3">
                  <c:v>Numèri-variacio</c:v>
                </c:pt>
                <c:pt idx="4">
                  <c:v>Geomètr-Metric</c:v>
                </c:pt>
                <c:pt idx="5">
                  <c:v>Aleatorio</c:v>
                </c:pt>
              </c:strCache>
            </c:strRef>
          </c:cat>
          <c:val>
            <c:numRef>
              <c:f>'graf 9Mat'!$B$52:$G$52</c:f>
              <c:numCache>
                <c:formatCode>0%</c:formatCode>
                <c:ptCount val="6"/>
                <c:pt idx="0">
                  <c:v>0.2967032967032967</c:v>
                </c:pt>
                <c:pt idx="1">
                  <c:v>0.52747252747252749</c:v>
                </c:pt>
                <c:pt idx="2">
                  <c:v>0.20879120879120924</c:v>
                </c:pt>
                <c:pt idx="3">
                  <c:v>0.35164835164835168</c:v>
                </c:pt>
                <c:pt idx="4">
                  <c:v>0.34065934065934067</c:v>
                </c:pt>
                <c:pt idx="5">
                  <c:v>0.36263736263736268</c:v>
                </c:pt>
              </c:numCache>
            </c:numRef>
          </c:val>
        </c:ser>
        <c:ser>
          <c:idx val="4"/>
          <c:order val="4"/>
          <c:tx>
            <c:strRef>
              <c:f>'graf 9Mat'!$A$53</c:f>
              <c:strCache>
                <c:ptCount val="1"/>
                <c:pt idx="0">
                  <c:v>Muy fuerte</c:v>
                </c:pt>
              </c:strCache>
            </c:strRef>
          </c:tx>
          <c:invertIfNegative val="0"/>
          <c:cat>
            <c:strRef>
              <c:f>'graf 9Mat'!$B$48:$G$48</c:f>
              <c:strCache>
                <c:ptCount val="6"/>
                <c:pt idx="0">
                  <c:v>Razonamiento</c:v>
                </c:pt>
                <c:pt idx="1">
                  <c:v>Comunicaciòn</c:v>
                </c:pt>
                <c:pt idx="2">
                  <c:v>Resoluc de problem</c:v>
                </c:pt>
                <c:pt idx="3">
                  <c:v>Numèri-variacio</c:v>
                </c:pt>
                <c:pt idx="4">
                  <c:v>Geomètr-Metric</c:v>
                </c:pt>
                <c:pt idx="5">
                  <c:v>Aleatorio</c:v>
                </c:pt>
              </c:strCache>
            </c:strRef>
          </c:cat>
          <c:val>
            <c:numRef>
              <c:f>'graf 9Mat'!$B$53:$G$53</c:f>
              <c:numCache>
                <c:formatCode>0%</c:formatCode>
                <c:ptCount val="6"/>
                <c:pt idx="0">
                  <c:v>2.197802197802199E-2</c:v>
                </c:pt>
                <c:pt idx="1">
                  <c:v>0.14285714285714324</c:v>
                </c:pt>
                <c:pt idx="2">
                  <c:v>3.2967032967032975E-2</c:v>
                </c:pt>
                <c:pt idx="3">
                  <c:v>6.5934065934065936E-2</c:v>
                </c:pt>
                <c:pt idx="4">
                  <c:v>5.4945054945054944E-2</c:v>
                </c:pt>
                <c:pt idx="5">
                  <c:v>9.890109890109923E-2</c:v>
                </c:pt>
              </c:numCache>
            </c:numRef>
          </c:val>
        </c:ser>
        <c:ser>
          <c:idx val="5"/>
          <c:order val="5"/>
          <c:tx>
            <c:strRef>
              <c:f>'graf 9Mat'!$A$54</c:f>
              <c:strCache>
                <c:ptCount val="1"/>
                <c:pt idx="0">
                  <c:v>Sin reporte</c:v>
                </c:pt>
              </c:strCache>
            </c:strRef>
          </c:tx>
          <c:invertIfNegative val="0"/>
          <c:cat>
            <c:strRef>
              <c:f>'graf 9Mat'!$B$48:$G$48</c:f>
              <c:strCache>
                <c:ptCount val="6"/>
                <c:pt idx="0">
                  <c:v>Razonamiento</c:v>
                </c:pt>
                <c:pt idx="1">
                  <c:v>Comunicaciòn</c:v>
                </c:pt>
                <c:pt idx="2">
                  <c:v>Resoluc de problem</c:v>
                </c:pt>
                <c:pt idx="3">
                  <c:v>Numèri-variacio</c:v>
                </c:pt>
                <c:pt idx="4">
                  <c:v>Geomètr-Metric</c:v>
                </c:pt>
                <c:pt idx="5">
                  <c:v>Aleatorio</c:v>
                </c:pt>
              </c:strCache>
            </c:strRef>
          </c:cat>
          <c:val>
            <c:numRef>
              <c:f>'graf 9Mat'!$B$54:$G$54</c:f>
              <c:numCache>
                <c:formatCode>0%</c:formatCode>
                <c:ptCount val="6"/>
                <c:pt idx="0">
                  <c:v>2.197802197802199E-2</c:v>
                </c:pt>
                <c:pt idx="1">
                  <c:v>2.197802197802199E-2</c:v>
                </c:pt>
                <c:pt idx="2">
                  <c:v>2.197802197802199E-2</c:v>
                </c:pt>
                <c:pt idx="3">
                  <c:v>2.197802197802199E-2</c:v>
                </c:pt>
                <c:pt idx="4">
                  <c:v>2.197802197802199E-2</c:v>
                </c:pt>
                <c:pt idx="5">
                  <c:v>2.197802197802199E-2</c:v>
                </c:pt>
              </c:numCache>
            </c:numRef>
          </c:val>
        </c:ser>
        <c:dLbls>
          <c:showLegendKey val="0"/>
          <c:showVal val="0"/>
          <c:showCatName val="0"/>
          <c:showSerName val="0"/>
          <c:showPercent val="0"/>
          <c:showBubbleSize val="0"/>
        </c:dLbls>
        <c:gapWidth val="150"/>
        <c:shape val="cylinder"/>
        <c:axId val="173406464"/>
        <c:axId val="173412352"/>
        <c:axId val="0"/>
      </c:bar3DChart>
      <c:catAx>
        <c:axId val="173406464"/>
        <c:scaling>
          <c:orientation val="minMax"/>
        </c:scaling>
        <c:delete val="0"/>
        <c:axPos val="b"/>
        <c:majorTickMark val="out"/>
        <c:minorTickMark val="none"/>
        <c:tickLblPos val="nextTo"/>
        <c:spPr>
          <a:ln>
            <a:noFill/>
          </a:ln>
        </c:spPr>
        <c:txPr>
          <a:bodyPr/>
          <a:lstStyle/>
          <a:p>
            <a:pPr>
              <a:defRPr lang="es-CO"/>
            </a:pPr>
            <a:endParaRPr lang="es-CO"/>
          </a:p>
        </c:txPr>
        <c:crossAx val="173412352"/>
        <c:crosses val="autoZero"/>
        <c:auto val="1"/>
        <c:lblAlgn val="ctr"/>
        <c:lblOffset val="100"/>
        <c:noMultiLvlLbl val="0"/>
      </c:catAx>
      <c:valAx>
        <c:axId val="173412352"/>
        <c:scaling>
          <c:orientation val="minMax"/>
        </c:scaling>
        <c:delete val="0"/>
        <c:axPos val="l"/>
        <c:majorGridlines/>
        <c:numFmt formatCode="0%" sourceLinked="1"/>
        <c:majorTickMark val="out"/>
        <c:minorTickMark val="none"/>
        <c:tickLblPos val="nextTo"/>
        <c:txPr>
          <a:bodyPr/>
          <a:lstStyle/>
          <a:p>
            <a:pPr>
              <a:defRPr lang="es-CO"/>
            </a:pPr>
            <a:endParaRPr lang="es-CO"/>
          </a:p>
        </c:txPr>
        <c:crossAx val="173406464"/>
        <c:crosses val="autoZero"/>
        <c:crossBetween val="between"/>
      </c:valAx>
      <c:dTable>
        <c:showHorzBorder val="1"/>
        <c:showVertBorder val="1"/>
        <c:showOutline val="1"/>
        <c:showKeys val="0"/>
        <c:spPr>
          <a:ln>
            <a:solidFill>
              <a:srgbClr val="FFFFFF">
                <a:alpha val="58039"/>
              </a:srgbClr>
            </a:solidFill>
            <a:prstDash val="solid"/>
          </a:ln>
        </c:spPr>
        <c:txPr>
          <a:bodyPr/>
          <a:lstStyle/>
          <a:p>
            <a:pPr rtl="0">
              <a:defRPr lang="es-CO"/>
            </a:pPr>
            <a:endParaRPr lang="es-CO"/>
          </a:p>
        </c:txPr>
      </c:dTable>
    </c:plotArea>
    <c:legend>
      <c:legendPos val="r"/>
      <c:overlay val="0"/>
      <c:txPr>
        <a:bodyPr/>
        <a:lstStyle/>
        <a:p>
          <a:pPr>
            <a:defRPr lang="es-CO"/>
          </a:pPr>
          <a:endParaRPr lang="es-CO"/>
        </a:p>
      </c:txPr>
    </c:legend>
    <c:plotVisOnly val="1"/>
    <c:dispBlanksAs val="gap"/>
    <c:showDLblsOverMax val="0"/>
  </c:chart>
  <c:spPr>
    <a:solidFill>
      <a:schemeClr val="bg1">
        <a:lumMod val="85000"/>
      </a:schemeClr>
    </a:solidFill>
    <a:ln w="28575">
      <a:solidFill>
        <a:schemeClr val="tx1"/>
      </a:solid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txPr>
    <a:bodyPr/>
    <a:lstStyle/>
    <a:p>
      <a:pPr>
        <a:defRPr>
          <a:solidFill>
            <a:sysClr val="windowText" lastClr="000000"/>
          </a:solidFill>
          <a:latin typeface="+mn-lt"/>
          <a:ea typeface="+mn-ea"/>
          <a:cs typeface="+mn-cs"/>
        </a:defRPr>
      </a:pPr>
      <a:endParaRPr lang="es-CO"/>
    </a:p>
  </c:txPr>
  <c:externalData r:id="rId1">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s-CO"/>
            </a:pPr>
            <a:r>
              <a:rPr lang="es-CO" sz="1600"/>
              <a:t>Comparativo Competencias y Componentes Ciencias 5° 2009 - 2012</a:t>
            </a:r>
          </a:p>
        </c:rich>
      </c:tx>
      <c:overlay val="0"/>
    </c:title>
    <c:autoTitleDeleted val="0"/>
    <c:view3D>
      <c:rotX val="15"/>
      <c:rotY val="20"/>
      <c:rAngAx val="1"/>
    </c:view3D>
    <c:floor>
      <c:thickness val="0"/>
    </c:floor>
    <c:sideWall>
      <c:thickness val="0"/>
    </c:sideWall>
    <c:backWall>
      <c:thickness val="0"/>
    </c:backWall>
    <c:plotArea>
      <c:layout/>
      <c:bar3DChart>
        <c:barDir val="col"/>
        <c:grouping val="percentStacked"/>
        <c:varyColors val="0"/>
        <c:ser>
          <c:idx val="0"/>
          <c:order val="0"/>
          <c:tx>
            <c:strRef>
              <c:f>'graf 5Cie'!$A$51</c:f>
              <c:strCache>
                <c:ptCount val="1"/>
                <c:pt idx="0">
                  <c:v>Muy debil</c:v>
                </c:pt>
              </c:strCache>
            </c:strRef>
          </c:tx>
          <c:invertIfNegative val="0"/>
          <c:cat>
            <c:strRef>
              <c:f>'graf 5Cie'!$B$50:$M$50</c:f>
              <c:strCache>
                <c:ptCount val="12"/>
                <c:pt idx="0">
                  <c:v>2009. Uso Conoc -Cient</c:v>
                </c:pt>
                <c:pt idx="1">
                  <c:v>2012- Uso Conoc- Cient</c:v>
                </c:pt>
                <c:pt idx="2">
                  <c:v>2009- Explicaciòn</c:v>
                </c:pt>
                <c:pt idx="3">
                  <c:v>2012- Explicaciòn</c:v>
                </c:pt>
                <c:pt idx="4">
                  <c:v>2009 - Indagaciòn</c:v>
                </c:pt>
                <c:pt idx="5">
                  <c:v>2012- Indagaciòn</c:v>
                </c:pt>
                <c:pt idx="6">
                  <c:v>2009- Entor- vivo</c:v>
                </c:pt>
                <c:pt idx="7">
                  <c:v>2012 - Entor -vivo</c:v>
                </c:pt>
                <c:pt idx="8">
                  <c:v>2009- Ent Fìsico</c:v>
                </c:pt>
                <c:pt idx="9">
                  <c:v>2012-Ent Fìsico</c:v>
                </c:pt>
                <c:pt idx="10">
                  <c:v>2009- Cien- tec- Soc</c:v>
                </c:pt>
                <c:pt idx="11">
                  <c:v>2012- Cien- tec- soc</c:v>
                </c:pt>
              </c:strCache>
            </c:strRef>
          </c:cat>
          <c:val>
            <c:numRef>
              <c:f>'graf 5Cie'!$B$51:$M$51</c:f>
              <c:numCache>
                <c:formatCode>0%</c:formatCode>
                <c:ptCount val="12"/>
                <c:pt idx="0">
                  <c:v>0</c:v>
                </c:pt>
                <c:pt idx="1">
                  <c:v>1.0989010989010993E-2</c:v>
                </c:pt>
                <c:pt idx="2">
                  <c:v>2.197802197802199E-2</c:v>
                </c:pt>
                <c:pt idx="3">
                  <c:v>4.3956043956044091E-2</c:v>
                </c:pt>
                <c:pt idx="4">
                  <c:v>3.2967032967032975E-2</c:v>
                </c:pt>
                <c:pt idx="5">
                  <c:v>2.197802197802199E-2</c:v>
                </c:pt>
                <c:pt idx="6">
                  <c:v>1.0989010989010993E-2</c:v>
                </c:pt>
                <c:pt idx="7">
                  <c:v>5.4945054945054944E-2</c:v>
                </c:pt>
                <c:pt idx="8">
                  <c:v>5.4945054945054944E-2</c:v>
                </c:pt>
                <c:pt idx="9">
                  <c:v>3.2967032967032975E-2</c:v>
                </c:pt>
                <c:pt idx="10">
                  <c:v>1.0989010989010993E-2</c:v>
                </c:pt>
                <c:pt idx="11">
                  <c:v>0</c:v>
                </c:pt>
              </c:numCache>
            </c:numRef>
          </c:val>
        </c:ser>
        <c:ser>
          <c:idx val="1"/>
          <c:order val="1"/>
          <c:tx>
            <c:strRef>
              <c:f>'graf 5Cie'!$A$52</c:f>
              <c:strCache>
                <c:ptCount val="1"/>
                <c:pt idx="0">
                  <c:v>Debil </c:v>
                </c:pt>
              </c:strCache>
            </c:strRef>
          </c:tx>
          <c:invertIfNegative val="0"/>
          <c:cat>
            <c:strRef>
              <c:f>'graf 5Cie'!$B$50:$M$50</c:f>
              <c:strCache>
                <c:ptCount val="12"/>
                <c:pt idx="0">
                  <c:v>2009. Uso Conoc -Cient</c:v>
                </c:pt>
                <c:pt idx="1">
                  <c:v>2012- Uso Conoc- Cient</c:v>
                </c:pt>
                <c:pt idx="2">
                  <c:v>2009- Explicaciòn</c:v>
                </c:pt>
                <c:pt idx="3">
                  <c:v>2012- Explicaciòn</c:v>
                </c:pt>
                <c:pt idx="4">
                  <c:v>2009 - Indagaciòn</c:v>
                </c:pt>
                <c:pt idx="5">
                  <c:v>2012- Indagaciòn</c:v>
                </c:pt>
                <c:pt idx="6">
                  <c:v>2009- Entor- vivo</c:v>
                </c:pt>
                <c:pt idx="7">
                  <c:v>2012 - Entor -vivo</c:v>
                </c:pt>
                <c:pt idx="8">
                  <c:v>2009- Ent Fìsico</c:v>
                </c:pt>
                <c:pt idx="9">
                  <c:v>2012-Ent Fìsico</c:v>
                </c:pt>
                <c:pt idx="10">
                  <c:v>2009- Cien- tec- Soc</c:v>
                </c:pt>
                <c:pt idx="11">
                  <c:v>2012- Cien- tec- soc</c:v>
                </c:pt>
              </c:strCache>
            </c:strRef>
          </c:cat>
          <c:val>
            <c:numRef>
              <c:f>'graf 5Cie'!$B$52:$M$52</c:f>
              <c:numCache>
                <c:formatCode>0%</c:formatCode>
                <c:ptCount val="12"/>
                <c:pt idx="0">
                  <c:v>0.28571428571428675</c:v>
                </c:pt>
                <c:pt idx="1">
                  <c:v>0.30769230769230782</c:v>
                </c:pt>
                <c:pt idx="2">
                  <c:v>0.40659340659340659</c:v>
                </c:pt>
                <c:pt idx="3">
                  <c:v>0.35164835164835168</c:v>
                </c:pt>
                <c:pt idx="4">
                  <c:v>0.34065934065934067</c:v>
                </c:pt>
                <c:pt idx="5">
                  <c:v>0.53846153846153844</c:v>
                </c:pt>
                <c:pt idx="6">
                  <c:v>0.43956043956044055</c:v>
                </c:pt>
                <c:pt idx="7">
                  <c:v>0.2967032967032967</c:v>
                </c:pt>
                <c:pt idx="8">
                  <c:v>0.2967032967032967</c:v>
                </c:pt>
                <c:pt idx="9">
                  <c:v>0.36263736263736268</c:v>
                </c:pt>
                <c:pt idx="10">
                  <c:v>0.2747252747252748</c:v>
                </c:pt>
                <c:pt idx="11">
                  <c:v>0.32967032967033039</c:v>
                </c:pt>
              </c:numCache>
            </c:numRef>
          </c:val>
        </c:ser>
        <c:ser>
          <c:idx val="2"/>
          <c:order val="2"/>
          <c:tx>
            <c:strRef>
              <c:f>'graf 5Cie'!$A$53</c:f>
              <c:strCache>
                <c:ptCount val="1"/>
                <c:pt idx="0">
                  <c:v>Similar</c:v>
                </c:pt>
              </c:strCache>
            </c:strRef>
          </c:tx>
          <c:invertIfNegative val="0"/>
          <c:cat>
            <c:strRef>
              <c:f>'graf 5Cie'!$B$50:$M$50</c:f>
              <c:strCache>
                <c:ptCount val="12"/>
                <c:pt idx="0">
                  <c:v>2009. Uso Conoc -Cient</c:v>
                </c:pt>
                <c:pt idx="1">
                  <c:v>2012- Uso Conoc- Cient</c:v>
                </c:pt>
                <c:pt idx="2">
                  <c:v>2009- Explicaciòn</c:v>
                </c:pt>
                <c:pt idx="3">
                  <c:v>2012- Explicaciòn</c:v>
                </c:pt>
                <c:pt idx="4">
                  <c:v>2009 - Indagaciòn</c:v>
                </c:pt>
                <c:pt idx="5">
                  <c:v>2012- Indagaciòn</c:v>
                </c:pt>
                <c:pt idx="6">
                  <c:v>2009- Entor- vivo</c:v>
                </c:pt>
                <c:pt idx="7">
                  <c:v>2012 - Entor -vivo</c:v>
                </c:pt>
                <c:pt idx="8">
                  <c:v>2009- Ent Fìsico</c:v>
                </c:pt>
                <c:pt idx="9">
                  <c:v>2012-Ent Fìsico</c:v>
                </c:pt>
                <c:pt idx="10">
                  <c:v>2009- Cien- tec- Soc</c:v>
                </c:pt>
                <c:pt idx="11">
                  <c:v>2012- Cien- tec- soc</c:v>
                </c:pt>
              </c:strCache>
            </c:strRef>
          </c:cat>
          <c:val>
            <c:numRef>
              <c:f>'graf 5Cie'!$B$53:$M$53</c:f>
              <c:numCache>
                <c:formatCode>0%</c:formatCode>
                <c:ptCount val="12"/>
                <c:pt idx="0">
                  <c:v>0.23076923076923153</c:v>
                </c:pt>
                <c:pt idx="1">
                  <c:v>0.10989010989011007</c:v>
                </c:pt>
                <c:pt idx="2">
                  <c:v>0.28571428571428675</c:v>
                </c:pt>
                <c:pt idx="3">
                  <c:v>0.23076923076923153</c:v>
                </c:pt>
                <c:pt idx="4">
                  <c:v>0.17582417582417584</c:v>
                </c:pt>
                <c:pt idx="5">
                  <c:v>9.8901098901099396E-2</c:v>
                </c:pt>
                <c:pt idx="6">
                  <c:v>0.23076923076923153</c:v>
                </c:pt>
                <c:pt idx="7">
                  <c:v>0.14285714285714343</c:v>
                </c:pt>
                <c:pt idx="8">
                  <c:v>0.23076923076923153</c:v>
                </c:pt>
                <c:pt idx="9">
                  <c:v>0.17582417582417584</c:v>
                </c:pt>
                <c:pt idx="10">
                  <c:v>0.2637362637362638</c:v>
                </c:pt>
                <c:pt idx="11">
                  <c:v>0.19780219780219838</c:v>
                </c:pt>
              </c:numCache>
            </c:numRef>
          </c:val>
        </c:ser>
        <c:ser>
          <c:idx val="3"/>
          <c:order val="3"/>
          <c:tx>
            <c:strRef>
              <c:f>'graf 5Cie'!$A$54</c:f>
              <c:strCache>
                <c:ptCount val="1"/>
                <c:pt idx="0">
                  <c:v>Fuerte</c:v>
                </c:pt>
              </c:strCache>
            </c:strRef>
          </c:tx>
          <c:invertIfNegative val="0"/>
          <c:cat>
            <c:strRef>
              <c:f>'graf 5Cie'!$B$50:$M$50</c:f>
              <c:strCache>
                <c:ptCount val="12"/>
                <c:pt idx="0">
                  <c:v>2009. Uso Conoc -Cient</c:v>
                </c:pt>
                <c:pt idx="1">
                  <c:v>2012- Uso Conoc- Cient</c:v>
                </c:pt>
                <c:pt idx="2">
                  <c:v>2009- Explicaciòn</c:v>
                </c:pt>
                <c:pt idx="3">
                  <c:v>2012- Explicaciòn</c:v>
                </c:pt>
                <c:pt idx="4">
                  <c:v>2009 - Indagaciòn</c:v>
                </c:pt>
                <c:pt idx="5">
                  <c:v>2012- Indagaciòn</c:v>
                </c:pt>
                <c:pt idx="6">
                  <c:v>2009- Entor- vivo</c:v>
                </c:pt>
                <c:pt idx="7">
                  <c:v>2012 - Entor -vivo</c:v>
                </c:pt>
                <c:pt idx="8">
                  <c:v>2009- Ent Fìsico</c:v>
                </c:pt>
                <c:pt idx="9">
                  <c:v>2012-Ent Fìsico</c:v>
                </c:pt>
                <c:pt idx="10">
                  <c:v>2009- Cien- tec- Soc</c:v>
                </c:pt>
                <c:pt idx="11">
                  <c:v>2012- Cien- tec- soc</c:v>
                </c:pt>
              </c:strCache>
            </c:strRef>
          </c:cat>
          <c:val>
            <c:numRef>
              <c:f>'graf 5Cie'!$B$54:$M$54</c:f>
              <c:numCache>
                <c:formatCode>0%</c:formatCode>
                <c:ptCount val="12"/>
                <c:pt idx="0">
                  <c:v>0.4615384615384624</c:v>
                </c:pt>
                <c:pt idx="1">
                  <c:v>0.32967032967033039</c:v>
                </c:pt>
                <c:pt idx="2">
                  <c:v>0.2747252747252748</c:v>
                </c:pt>
                <c:pt idx="3">
                  <c:v>0.31868131868131866</c:v>
                </c:pt>
                <c:pt idx="4">
                  <c:v>0.43956043956044055</c:v>
                </c:pt>
                <c:pt idx="5">
                  <c:v>0.19780219780219838</c:v>
                </c:pt>
                <c:pt idx="6">
                  <c:v>0.2747252747252748</c:v>
                </c:pt>
                <c:pt idx="7">
                  <c:v>0.2747252747252748</c:v>
                </c:pt>
                <c:pt idx="8">
                  <c:v>0.3846153846153848</c:v>
                </c:pt>
                <c:pt idx="9">
                  <c:v>0.34065934065934067</c:v>
                </c:pt>
                <c:pt idx="10">
                  <c:v>0.42857142857142855</c:v>
                </c:pt>
                <c:pt idx="11">
                  <c:v>0.35164835164835168</c:v>
                </c:pt>
              </c:numCache>
            </c:numRef>
          </c:val>
        </c:ser>
        <c:ser>
          <c:idx val="4"/>
          <c:order val="4"/>
          <c:tx>
            <c:strRef>
              <c:f>'graf 5Cie'!$A$55</c:f>
              <c:strCache>
                <c:ptCount val="1"/>
                <c:pt idx="0">
                  <c:v>Muy fuerte</c:v>
                </c:pt>
              </c:strCache>
            </c:strRef>
          </c:tx>
          <c:invertIfNegative val="0"/>
          <c:cat>
            <c:strRef>
              <c:f>'graf 5Cie'!$B$50:$M$50</c:f>
              <c:strCache>
                <c:ptCount val="12"/>
                <c:pt idx="0">
                  <c:v>2009. Uso Conoc -Cient</c:v>
                </c:pt>
                <c:pt idx="1">
                  <c:v>2012- Uso Conoc- Cient</c:v>
                </c:pt>
                <c:pt idx="2">
                  <c:v>2009- Explicaciòn</c:v>
                </c:pt>
                <c:pt idx="3">
                  <c:v>2012- Explicaciòn</c:v>
                </c:pt>
                <c:pt idx="4">
                  <c:v>2009 - Indagaciòn</c:v>
                </c:pt>
                <c:pt idx="5">
                  <c:v>2012- Indagaciòn</c:v>
                </c:pt>
                <c:pt idx="6">
                  <c:v>2009- Entor- vivo</c:v>
                </c:pt>
                <c:pt idx="7">
                  <c:v>2012 - Entor -vivo</c:v>
                </c:pt>
                <c:pt idx="8">
                  <c:v>2009- Ent Fìsico</c:v>
                </c:pt>
                <c:pt idx="9">
                  <c:v>2012-Ent Fìsico</c:v>
                </c:pt>
                <c:pt idx="10">
                  <c:v>2009- Cien- tec- Soc</c:v>
                </c:pt>
                <c:pt idx="11">
                  <c:v>2012- Cien- tec- soc</c:v>
                </c:pt>
              </c:strCache>
            </c:strRef>
          </c:cat>
          <c:val>
            <c:numRef>
              <c:f>'graf 5Cie'!$B$55:$M$55</c:f>
              <c:numCache>
                <c:formatCode>0%</c:formatCode>
                <c:ptCount val="12"/>
                <c:pt idx="0">
                  <c:v>1.0989010989010993E-2</c:v>
                </c:pt>
                <c:pt idx="1">
                  <c:v>0.18681318681318732</c:v>
                </c:pt>
                <c:pt idx="2">
                  <c:v>0</c:v>
                </c:pt>
                <c:pt idx="3">
                  <c:v>0</c:v>
                </c:pt>
                <c:pt idx="4">
                  <c:v>0</c:v>
                </c:pt>
                <c:pt idx="5">
                  <c:v>8.7912087912087933E-2</c:v>
                </c:pt>
                <c:pt idx="6">
                  <c:v>3.2967032967032975E-2</c:v>
                </c:pt>
                <c:pt idx="7">
                  <c:v>0.17582417582417584</c:v>
                </c:pt>
                <c:pt idx="8">
                  <c:v>2.197802197802199E-2</c:v>
                </c:pt>
                <c:pt idx="9">
                  <c:v>3.2967032967032975E-2</c:v>
                </c:pt>
                <c:pt idx="10">
                  <c:v>1.0989010989010993E-2</c:v>
                </c:pt>
                <c:pt idx="11">
                  <c:v>6.5934065934065936E-2</c:v>
                </c:pt>
              </c:numCache>
            </c:numRef>
          </c:val>
        </c:ser>
        <c:ser>
          <c:idx val="5"/>
          <c:order val="5"/>
          <c:tx>
            <c:strRef>
              <c:f>'graf 5Cie'!$A$56</c:f>
              <c:strCache>
                <c:ptCount val="1"/>
                <c:pt idx="0">
                  <c:v>Sin reporte</c:v>
                </c:pt>
              </c:strCache>
            </c:strRef>
          </c:tx>
          <c:invertIfNegative val="0"/>
          <c:cat>
            <c:strRef>
              <c:f>'graf 5Cie'!$B$50:$M$50</c:f>
              <c:strCache>
                <c:ptCount val="12"/>
                <c:pt idx="0">
                  <c:v>2009. Uso Conoc -Cient</c:v>
                </c:pt>
                <c:pt idx="1">
                  <c:v>2012- Uso Conoc- Cient</c:v>
                </c:pt>
                <c:pt idx="2">
                  <c:v>2009- Explicaciòn</c:v>
                </c:pt>
                <c:pt idx="3">
                  <c:v>2012- Explicaciòn</c:v>
                </c:pt>
                <c:pt idx="4">
                  <c:v>2009 - Indagaciòn</c:v>
                </c:pt>
                <c:pt idx="5">
                  <c:v>2012- Indagaciòn</c:v>
                </c:pt>
                <c:pt idx="6">
                  <c:v>2009- Entor- vivo</c:v>
                </c:pt>
                <c:pt idx="7">
                  <c:v>2012 - Entor -vivo</c:v>
                </c:pt>
                <c:pt idx="8">
                  <c:v>2009- Ent Fìsico</c:v>
                </c:pt>
                <c:pt idx="9">
                  <c:v>2012-Ent Fìsico</c:v>
                </c:pt>
                <c:pt idx="10">
                  <c:v>2009- Cien- tec- Soc</c:v>
                </c:pt>
                <c:pt idx="11">
                  <c:v>2012- Cien- tec- soc</c:v>
                </c:pt>
              </c:strCache>
            </c:strRef>
          </c:cat>
          <c:val>
            <c:numRef>
              <c:f>'graf 5Cie'!$B$56:$M$56</c:f>
              <c:numCache>
                <c:formatCode>0%</c:formatCode>
                <c:ptCount val="12"/>
                <c:pt idx="0">
                  <c:v>1.0989010989010993E-2</c:v>
                </c:pt>
                <c:pt idx="1">
                  <c:v>5.4945054945054944E-2</c:v>
                </c:pt>
                <c:pt idx="2">
                  <c:v>1.0989010989010993E-2</c:v>
                </c:pt>
                <c:pt idx="3">
                  <c:v>5.4945054945054944E-2</c:v>
                </c:pt>
                <c:pt idx="4">
                  <c:v>1.0989010989010993E-2</c:v>
                </c:pt>
                <c:pt idx="5">
                  <c:v>5.4945054945054944E-2</c:v>
                </c:pt>
                <c:pt idx="6">
                  <c:v>1.0989010989010993E-2</c:v>
                </c:pt>
                <c:pt idx="7">
                  <c:v>5.4945054945054944E-2</c:v>
                </c:pt>
                <c:pt idx="8">
                  <c:v>1.0989010989010993E-2</c:v>
                </c:pt>
                <c:pt idx="9">
                  <c:v>5.4945054945054944E-2</c:v>
                </c:pt>
                <c:pt idx="10">
                  <c:v>1.0989010989010993E-2</c:v>
                </c:pt>
                <c:pt idx="11">
                  <c:v>5.4945054945054944E-2</c:v>
                </c:pt>
              </c:numCache>
            </c:numRef>
          </c:val>
        </c:ser>
        <c:dLbls>
          <c:showLegendKey val="0"/>
          <c:showVal val="0"/>
          <c:showCatName val="0"/>
          <c:showSerName val="0"/>
          <c:showPercent val="0"/>
          <c:showBubbleSize val="0"/>
        </c:dLbls>
        <c:gapWidth val="150"/>
        <c:shape val="cylinder"/>
        <c:axId val="173467520"/>
        <c:axId val="173469056"/>
        <c:axId val="0"/>
      </c:bar3DChart>
      <c:catAx>
        <c:axId val="173467520"/>
        <c:scaling>
          <c:orientation val="minMax"/>
        </c:scaling>
        <c:delete val="0"/>
        <c:axPos val="b"/>
        <c:numFmt formatCode="General" sourceLinked="1"/>
        <c:majorTickMark val="out"/>
        <c:minorTickMark val="none"/>
        <c:tickLblPos val="nextTo"/>
        <c:spPr>
          <a:ln>
            <a:noFill/>
          </a:ln>
        </c:spPr>
        <c:txPr>
          <a:bodyPr/>
          <a:lstStyle/>
          <a:p>
            <a:pPr>
              <a:defRPr lang="es-CO"/>
            </a:pPr>
            <a:endParaRPr lang="es-CO"/>
          </a:p>
        </c:txPr>
        <c:crossAx val="173469056"/>
        <c:crosses val="autoZero"/>
        <c:auto val="1"/>
        <c:lblAlgn val="ctr"/>
        <c:lblOffset val="100"/>
        <c:noMultiLvlLbl val="0"/>
      </c:catAx>
      <c:valAx>
        <c:axId val="173469056"/>
        <c:scaling>
          <c:orientation val="minMax"/>
        </c:scaling>
        <c:delete val="0"/>
        <c:axPos val="l"/>
        <c:majorGridlines/>
        <c:numFmt formatCode="0%" sourceLinked="1"/>
        <c:majorTickMark val="out"/>
        <c:minorTickMark val="none"/>
        <c:tickLblPos val="nextTo"/>
        <c:txPr>
          <a:bodyPr/>
          <a:lstStyle/>
          <a:p>
            <a:pPr>
              <a:defRPr lang="es-CO"/>
            </a:pPr>
            <a:endParaRPr lang="es-CO"/>
          </a:p>
        </c:txPr>
        <c:crossAx val="173467520"/>
        <c:crosses val="autoZero"/>
        <c:crossBetween val="between"/>
      </c:valAx>
      <c:dTable>
        <c:showHorzBorder val="1"/>
        <c:showVertBorder val="1"/>
        <c:showOutline val="1"/>
        <c:showKeys val="0"/>
        <c:spPr>
          <a:ln>
            <a:solidFill>
              <a:srgbClr val="FFFFFF">
                <a:alpha val="58039"/>
              </a:srgbClr>
            </a:solidFill>
            <a:prstDash val="solid"/>
          </a:ln>
        </c:spPr>
        <c:txPr>
          <a:bodyPr/>
          <a:lstStyle/>
          <a:p>
            <a:pPr rtl="0">
              <a:defRPr lang="es-CO"/>
            </a:pPr>
            <a:endParaRPr lang="es-CO"/>
          </a:p>
        </c:txPr>
      </c:dTable>
    </c:plotArea>
    <c:legend>
      <c:legendPos val="r"/>
      <c:overlay val="0"/>
      <c:txPr>
        <a:bodyPr/>
        <a:lstStyle/>
        <a:p>
          <a:pPr>
            <a:defRPr lang="es-CO"/>
          </a:pPr>
          <a:endParaRPr lang="es-CO"/>
        </a:p>
      </c:txPr>
    </c:legend>
    <c:plotVisOnly val="1"/>
    <c:dispBlanksAs val="gap"/>
    <c:showDLblsOverMax val="0"/>
  </c:chart>
  <c:spPr>
    <a:solidFill>
      <a:schemeClr val="bg1">
        <a:lumMod val="85000"/>
      </a:schemeClr>
    </a:solidFill>
    <a:ln w="28575">
      <a:solidFill>
        <a:schemeClr val="tx1"/>
      </a:solid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txPr>
    <a:bodyPr/>
    <a:lstStyle/>
    <a:p>
      <a:pPr>
        <a:defRPr>
          <a:solidFill>
            <a:sysClr val="windowText" lastClr="000000"/>
          </a:solidFill>
          <a:latin typeface="+mn-lt"/>
          <a:ea typeface="+mn-ea"/>
          <a:cs typeface="+mn-cs"/>
        </a:defRPr>
      </a:pPr>
      <a:endParaRPr lang="es-CO"/>
    </a:p>
  </c:txPr>
  <c:externalData r:id="rId1">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s-CO"/>
            </a:pPr>
            <a:r>
              <a:rPr lang="es-CO" sz="1600"/>
              <a:t>Competencias y Componentes Ciencias 9° 2009</a:t>
            </a:r>
          </a:p>
        </c:rich>
      </c:tx>
      <c:overlay val="0"/>
    </c:title>
    <c:autoTitleDeleted val="0"/>
    <c:view3D>
      <c:rotX val="15"/>
      <c:rotY val="20"/>
      <c:rAngAx val="1"/>
    </c:view3D>
    <c:floor>
      <c:thickness val="0"/>
    </c:floor>
    <c:sideWall>
      <c:thickness val="0"/>
    </c:sideWall>
    <c:backWall>
      <c:thickness val="0"/>
    </c:backWall>
    <c:plotArea>
      <c:layout/>
      <c:bar3DChart>
        <c:barDir val="col"/>
        <c:grouping val="percentStacked"/>
        <c:varyColors val="0"/>
        <c:ser>
          <c:idx val="0"/>
          <c:order val="0"/>
          <c:tx>
            <c:strRef>
              <c:f>'graf 9Cie'!$A$11</c:f>
              <c:strCache>
                <c:ptCount val="1"/>
                <c:pt idx="0">
                  <c:v>Muy debil</c:v>
                </c:pt>
              </c:strCache>
            </c:strRef>
          </c:tx>
          <c:invertIfNegative val="0"/>
          <c:cat>
            <c:strRef>
              <c:f>'graf 9Cie'!$B$10:$G$10</c:f>
              <c:strCache>
                <c:ptCount val="6"/>
                <c:pt idx="0">
                  <c:v>  Conoc -Cient</c:v>
                </c:pt>
                <c:pt idx="1">
                  <c:v>explicaciòn</c:v>
                </c:pt>
                <c:pt idx="2">
                  <c:v>indagaciòn</c:v>
                </c:pt>
                <c:pt idx="3">
                  <c:v>Entorno vivo</c:v>
                </c:pt>
                <c:pt idx="4">
                  <c:v>Entorno Fìsico</c:v>
                </c:pt>
                <c:pt idx="5">
                  <c:v>Cienc-tec y S</c:v>
                </c:pt>
              </c:strCache>
            </c:strRef>
          </c:cat>
          <c:val>
            <c:numRef>
              <c:f>'graf 9Cie'!$B$11:$G$11</c:f>
              <c:numCache>
                <c:formatCode>0%</c:formatCode>
                <c:ptCount val="6"/>
                <c:pt idx="0">
                  <c:v>4.395604395604407E-2</c:v>
                </c:pt>
                <c:pt idx="1">
                  <c:v>7.6923076923076927E-2</c:v>
                </c:pt>
                <c:pt idx="2">
                  <c:v>3.2967032967032975E-2</c:v>
                </c:pt>
                <c:pt idx="3">
                  <c:v>1.0989010989010993E-2</c:v>
                </c:pt>
                <c:pt idx="4">
                  <c:v>7.6923076923076927E-2</c:v>
                </c:pt>
                <c:pt idx="5">
                  <c:v>3.2967032967032975E-2</c:v>
                </c:pt>
              </c:numCache>
            </c:numRef>
          </c:val>
        </c:ser>
        <c:ser>
          <c:idx val="1"/>
          <c:order val="1"/>
          <c:tx>
            <c:strRef>
              <c:f>'graf 9Cie'!$A$12</c:f>
              <c:strCache>
                <c:ptCount val="1"/>
                <c:pt idx="0">
                  <c:v>Debil </c:v>
                </c:pt>
              </c:strCache>
            </c:strRef>
          </c:tx>
          <c:invertIfNegative val="0"/>
          <c:cat>
            <c:strRef>
              <c:f>'graf 9Cie'!$B$10:$G$10</c:f>
              <c:strCache>
                <c:ptCount val="6"/>
                <c:pt idx="0">
                  <c:v>  Conoc -Cient</c:v>
                </c:pt>
                <c:pt idx="1">
                  <c:v>explicaciòn</c:v>
                </c:pt>
                <c:pt idx="2">
                  <c:v>indagaciòn</c:v>
                </c:pt>
                <c:pt idx="3">
                  <c:v>Entorno vivo</c:v>
                </c:pt>
                <c:pt idx="4">
                  <c:v>Entorno Fìsico</c:v>
                </c:pt>
                <c:pt idx="5">
                  <c:v>Cienc-tec y S</c:v>
                </c:pt>
              </c:strCache>
            </c:strRef>
          </c:cat>
          <c:val>
            <c:numRef>
              <c:f>'graf 9Cie'!$B$12:$G$12</c:f>
              <c:numCache>
                <c:formatCode>0%</c:formatCode>
                <c:ptCount val="6"/>
                <c:pt idx="0">
                  <c:v>0.46153846153846223</c:v>
                </c:pt>
                <c:pt idx="1">
                  <c:v>0.48351648351648435</c:v>
                </c:pt>
                <c:pt idx="2">
                  <c:v>0.16483516483516494</c:v>
                </c:pt>
                <c:pt idx="3">
                  <c:v>0.13186813186813229</c:v>
                </c:pt>
                <c:pt idx="4">
                  <c:v>0.57142857142857306</c:v>
                </c:pt>
                <c:pt idx="5">
                  <c:v>0.40659340659340659</c:v>
                </c:pt>
              </c:numCache>
            </c:numRef>
          </c:val>
        </c:ser>
        <c:ser>
          <c:idx val="2"/>
          <c:order val="2"/>
          <c:tx>
            <c:strRef>
              <c:f>'graf 9Cie'!$A$13</c:f>
              <c:strCache>
                <c:ptCount val="1"/>
                <c:pt idx="0">
                  <c:v>Similar</c:v>
                </c:pt>
              </c:strCache>
            </c:strRef>
          </c:tx>
          <c:invertIfNegative val="0"/>
          <c:cat>
            <c:strRef>
              <c:f>'graf 9Cie'!$B$10:$G$10</c:f>
              <c:strCache>
                <c:ptCount val="6"/>
                <c:pt idx="0">
                  <c:v>  Conoc -Cient</c:v>
                </c:pt>
                <c:pt idx="1">
                  <c:v>explicaciòn</c:v>
                </c:pt>
                <c:pt idx="2">
                  <c:v>indagaciòn</c:v>
                </c:pt>
                <c:pt idx="3">
                  <c:v>Entorno vivo</c:v>
                </c:pt>
                <c:pt idx="4">
                  <c:v>Entorno Fìsico</c:v>
                </c:pt>
                <c:pt idx="5">
                  <c:v>Cienc-tec y S</c:v>
                </c:pt>
              </c:strCache>
            </c:strRef>
          </c:cat>
          <c:val>
            <c:numRef>
              <c:f>'graf 9Cie'!$B$13:$G$13</c:f>
              <c:numCache>
                <c:formatCode>0%</c:formatCode>
                <c:ptCount val="6"/>
                <c:pt idx="0">
                  <c:v>0.21978021978021994</c:v>
                </c:pt>
                <c:pt idx="1">
                  <c:v>0.13186813186813229</c:v>
                </c:pt>
                <c:pt idx="2">
                  <c:v>0.12087912087912089</c:v>
                </c:pt>
                <c:pt idx="3">
                  <c:v>0.13186813186813229</c:v>
                </c:pt>
                <c:pt idx="4">
                  <c:v>0.13186813186813229</c:v>
                </c:pt>
                <c:pt idx="5">
                  <c:v>0.20879120879120933</c:v>
                </c:pt>
              </c:numCache>
            </c:numRef>
          </c:val>
        </c:ser>
        <c:ser>
          <c:idx val="3"/>
          <c:order val="3"/>
          <c:tx>
            <c:strRef>
              <c:f>'graf 9Cie'!$A$14</c:f>
              <c:strCache>
                <c:ptCount val="1"/>
                <c:pt idx="0">
                  <c:v>Fuerte</c:v>
                </c:pt>
              </c:strCache>
            </c:strRef>
          </c:tx>
          <c:invertIfNegative val="0"/>
          <c:cat>
            <c:strRef>
              <c:f>'graf 9Cie'!$B$10:$G$10</c:f>
              <c:strCache>
                <c:ptCount val="6"/>
                <c:pt idx="0">
                  <c:v>  Conoc -Cient</c:v>
                </c:pt>
                <c:pt idx="1">
                  <c:v>explicaciòn</c:v>
                </c:pt>
                <c:pt idx="2">
                  <c:v>indagaciòn</c:v>
                </c:pt>
                <c:pt idx="3">
                  <c:v>Entorno vivo</c:v>
                </c:pt>
                <c:pt idx="4">
                  <c:v>Entorno Fìsico</c:v>
                </c:pt>
                <c:pt idx="5">
                  <c:v>Cienc-tec y S</c:v>
                </c:pt>
              </c:strCache>
            </c:strRef>
          </c:cat>
          <c:val>
            <c:numRef>
              <c:f>'graf 9Cie'!$B$14:$G$14</c:f>
              <c:numCache>
                <c:formatCode>0%</c:formatCode>
                <c:ptCount val="6"/>
                <c:pt idx="0">
                  <c:v>0.23076923076923142</c:v>
                </c:pt>
                <c:pt idx="1">
                  <c:v>0.19780219780219827</c:v>
                </c:pt>
                <c:pt idx="2">
                  <c:v>0.51648351648351665</c:v>
                </c:pt>
                <c:pt idx="3">
                  <c:v>0.53846153846153844</c:v>
                </c:pt>
                <c:pt idx="4">
                  <c:v>0.17582417582417584</c:v>
                </c:pt>
                <c:pt idx="5">
                  <c:v>0.2637362637362638</c:v>
                </c:pt>
              </c:numCache>
            </c:numRef>
          </c:val>
        </c:ser>
        <c:ser>
          <c:idx val="4"/>
          <c:order val="4"/>
          <c:tx>
            <c:strRef>
              <c:f>'graf 9Cie'!$A$15</c:f>
              <c:strCache>
                <c:ptCount val="1"/>
                <c:pt idx="0">
                  <c:v>Muy fuerte</c:v>
                </c:pt>
              </c:strCache>
            </c:strRef>
          </c:tx>
          <c:invertIfNegative val="0"/>
          <c:cat>
            <c:strRef>
              <c:f>'graf 9Cie'!$B$10:$G$10</c:f>
              <c:strCache>
                <c:ptCount val="6"/>
                <c:pt idx="0">
                  <c:v>  Conoc -Cient</c:v>
                </c:pt>
                <c:pt idx="1">
                  <c:v>explicaciòn</c:v>
                </c:pt>
                <c:pt idx="2">
                  <c:v>indagaciòn</c:v>
                </c:pt>
                <c:pt idx="3">
                  <c:v>Entorno vivo</c:v>
                </c:pt>
                <c:pt idx="4">
                  <c:v>Entorno Fìsico</c:v>
                </c:pt>
                <c:pt idx="5">
                  <c:v>Cienc-tec y S</c:v>
                </c:pt>
              </c:strCache>
            </c:strRef>
          </c:cat>
          <c:val>
            <c:numRef>
              <c:f>'graf 9Cie'!$B$15:$G$15</c:f>
              <c:numCache>
                <c:formatCode>0%</c:formatCode>
                <c:ptCount val="6"/>
                <c:pt idx="0">
                  <c:v>1.0989010989010993E-2</c:v>
                </c:pt>
                <c:pt idx="1">
                  <c:v>7.6923076923076927E-2</c:v>
                </c:pt>
                <c:pt idx="2">
                  <c:v>0.13186813186813229</c:v>
                </c:pt>
                <c:pt idx="3">
                  <c:v>0.15384615384615438</c:v>
                </c:pt>
                <c:pt idx="4">
                  <c:v>1.0989010989010993E-2</c:v>
                </c:pt>
                <c:pt idx="5">
                  <c:v>5.4945054945054944E-2</c:v>
                </c:pt>
              </c:numCache>
            </c:numRef>
          </c:val>
        </c:ser>
        <c:ser>
          <c:idx val="5"/>
          <c:order val="5"/>
          <c:tx>
            <c:strRef>
              <c:f>'graf 9Cie'!$A$16</c:f>
              <c:strCache>
                <c:ptCount val="1"/>
                <c:pt idx="0">
                  <c:v>Sin reporte</c:v>
                </c:pt>
              </c:strCache>
            </c:strRef>
          </c:tx>
          <c:invertIfNegative val="0"/>
          <c:cat>
            <c:strRef>
              <c:f>'graf 9Cie'!$B$10:$G$10</c:f>
              <c:strCache>
                <c:ptCount val="6"/>
                <c:pt idx="0">
                  <c:v>  Conoc -Cient</c:v>
                </c:pt>
                <c:pt idx="1">
                  <c:v>explicaciòn</c:v>
                </c:pt>
                <c:pt idx="2">
                  <c:v>indagaciòn</c:v>
                </c:pt>
                <c:pt idx="3">
                  <c:v>Entorno vivo</c:v>
                </c:pt>
                <c:pt idx="4">
                  <c:v>Entorno Fìsico</c:v>
                </c:pt>
                <c:pt idx="5">
                  <c:v>Cienc-tec y S</c:v>
                </c:pt>
              </c:strCache>
            </c:strRef>
          </c:cat>
          <c:val>
            <c:numRef>
              <c:f>'graf 9Cie'!$B$16:$G$16</c:f>
              <c:numCache>
                <c:formatCode>0%</c:formatCode>
                <c:ptCount val="6"/>
                <c:pt idx="0">
                  <c:v>3.2967032967032975E-2</c:v>
                </c:pt>
                <c:pt idx="1">
                  <c:v>3.2967032967032975E-2</c:v>
                </c:pt>
                <c:pt idx="2">
                  <c:v>3.2967032967032975E-2</c:v>
                </c:pt>
                <c:pt idx="3">
                  <c:v>3.2967032967032975E-2</c:v>
                </c:pt>
                <c:pt idx="4">
                  <c:v>3.2967032967032975E-2</c:v>
                </c:pt>
                <c:pt idx="5">
                  <c:v>3.2967032967032975E-2</c:v>
                </c:pt>
              </c:numCache>
            </c:numRef>
          </c:val>
        </c:ser>
        <c:dLbls>
          <c:showLegendKey val="0"/>
          <c:showVal val="0"/>
          <c:showCatName val="0"/>
          <c:showSerName val="0"/>
          <c:showPercent val="0"/>
          <c:showBubbleSize val="0"/>
        </c:dLbls>
        <c:gapWidth val="150"/>
        <c:shape val="cylinder"/>
        <c:axId val="173508096"/>
        <c:axId val="173509632"/>
        <c:axId val="0"/>
      </c:bar3DChart>
      <c:catAx>
        <c:axId val="173508096"/>
        <c:scaling>
          <c:orientation val="minMax"/>
        </c:scaling>
        <c:delete val="0"/>
        <c:axPos val="b"/>
        <c:majorTickMark val="out"/>
        <c:minorTickMark val="none"/>
        <c:tickLblPos val="nextTo"/>
        <c:spPr>
          <a:ln>
            <a:noFill/>
          </a:ln>
        </c:spPr>
        <c:txPr>
          <a:bodyPr/>
          <a:lstStyle/>
          <a:p>
            <a:pPr>
              <a:defRPr lang="es-CO"/>
            </a:pPr>
            <a:endParaRPr lang="es-CO"/>
          </a:p>
        </c:txPr>
        <c:crossAx val="173509632"/>
        <c:crosses val="autoZero"/>
        <c:auto val="1"/>
        <c:lblAlgn val="ctr"/>
        <c:lblOffset val="100"/>
        <c:noMultiLvlLbl val="0"/>
      </c:catAx>
      <c:valAx>
        <c:axId val="173509632"/>
        <c:scaling>
          <c:orientation val="minMax"/>
        </c:scaling>
        <c:delete val="0"/>
        <c:axPos val="l"/>
        <c:majorGridlines/>
        <c:numFmt formatCode="0%" sourceLinked="1"/>
        <c:majorTickMark val="out"/>
        <c:minorTickMark val="none"/>
        <c:tickLblPos val="nextTo"/>
        <c:txPr>
          <a:bodyPr/>
          <a:lstStyle/>
          <a:p>
            <a:pPr>
              <a:defRPr lang="es-CO"/>
            </a:pPr>
            <a:endParaRPr lang="es-CO"/>
          </a:p>
        </c:txPr>
        <c:crossAx val="173508096"/>
        <c:crosses val="autoZero"/>
        <c:crossBetween val="between"/>
      </c:valAx>
      <c:dTable>
        <c:showHorzBorder val="1"/>
        <c:showVertBorder val="1"/>
        <c:showOutline val="1"/>
        <c:showKeys val="0"/>
        <c:spPr>
          <a:ln>
            <a:solidFill>
              <a:srgbClr val="FFFFFF">
                <a:alpha val="58039"/>
              </a:srgbClr>
            </a:solidFill>
            <a:prstDash val="solid"/>
          </a:ln>
        </c:spPr>
        <c:txPr>
          <a:bodyPr/>
          <a:lstStyle/>
          <a:p>
            <a:pPr rtl="0">
              <a:defRPr lang="es-CO"/>
            </a:pPr>
            <a:endParaRPr lang="es-CO"/>
          </a:p>
        </c:txPr>
      </c:dTable>
    </c:plotArea>
    <c:legend>
      <c:legendPos val="r"/>
      <c:overlay val="0"/>
      <c:txPr>
        <a:bodyPr/>
        <a:lstStyle/>
        <a:p>
          <a:pPr>
            <a:defRPr lang="es-CO"/>
          </a:pPr>
          <a:endParaRPr lang="es-CO"/>
        </a:p>
      </c:txPr>
    </c:legend>
    <c:plotVisOnly val="1"/>
    <c:dispBlanksAs val="gap"/>
    <c:showDLblsOverMax val="0"/>
  </c:chart>
  <c:spPr>
    <a:solidFill>
      <a:schemeClr val="bg1">
        <a:lumMod val="85000"/>
      </a:schemeClr>
    </a:solidFill>
    <a:ln w="28575">
      <a:solidFill>
        <a:schemeClr val="tx1"/>
      </a:solid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txPr>
    <a:bodyPr/>
    <a:lstStyle/>
    <a:p>
      <a:pPr>
        <a:defRPr>
          <a:solidFill>
            <a:sysClr val="windowText" lastClr="000000"/>
          </a:solidFill>
          <a:latin typeface="+mn-lt"/>
          <a:ea typeface="+mn-ea"/>
          <a:cs typeface="+mn-cs"/>
        </a:defRPr>
      </a:pPr>
      <a:endParaRPr lang="es-CO"/>
    </a:p>
  </c:txPr>
  <c:externalData r:id="rId1">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s-CO"/>
            </a:pPr>
            <a:r>
              <a:rPr lang="es-CO" sz="1600"/>
              <a:t>Competencias y Componentes Ciencias 9° 2012</a:t>
            </a:r>
          </a:p>
        </c:rich>
      </c:tx>
      <c:overlay val="0"/>
    </c:title>
    <c:autoTitleDeleted val="0"/>
    <c:view3D>
      <c:rotX val="15"/>
      <c:rotY val="20"/>
      <c:rAngAx val="1"/>
    </c:view3D>
    <c:floor>
      <c:thickness val="0"/>
    </c:floor>
    <c:sideWall>
      <c:thickness val="0"/>
    </c:sideWall>
    <c:backWall>
      <c:thickness val="0"/>
    </c:backWall>
    <c:plotArea>
      <c:layout/>
      <c:bar3DChart>
        <c:barDir val="col"/>
        <c:grouping val="percentStacked"/>
        <c:varyColors val="0"/>
        <c:ser>
          <c:idx val="0"/>
          <c:order val="0"/>
          <c:tx>
            <c:strRef>
              <c:f>'graf 9Cie'!$A$30</c:f>
              <c:strCache>
                <c:ptCount val="1"/>
                <c:pt idx="0">
                  <c:v>Muy debil</c:v>
                </c:pt>
              </c:strCache>
            </c:strRef>
          </c:tx>
          <c:invertIfNegative val="0"/>
          <c:cat>
            <c:strRef>
              <c:f>'graf 9Cie'!$B$29:$G$29</c:f>
              <c:strCache>
                <c:ptCount val="6"/>
                <c:pt idx="0">
                  <c:v>  Conoc -Cient</c:v>
                </c:pt>
                <c:pt idx="1">
                  <c:v>explicaciòn</c:v>
                </c:pt>
                <c:pt idx="2">
                  <c:v>indagaciòn</c:v>
                </c:pt>
                <c:pt idx="3">
                  <c:v>Entorno vivo</c:v>
                </c:pt>
                <c:pt idx="4">
                  <c:v>Entorno Fìsico</c:v>
                </c:pt>
                <c:pt idx="5">
                  <c:v>Cienc-tec y S</c:v>
                </c:pt>
              </c:strCache>
            </c:strRef>
          </c:cat>
          <c:val>
            <c:numRef>
              <c:f>'graf 9Cie'!$B$30:$G$30</c:f>
              <c:numCache>
                <c:formatCode>0%</c:formatCode>
                <c:ptCount val="6"/>
                <c:pt idx="0">
                  <c:v>0.14285714285714332</c:v>
                </c:pt>
                <c:pt idx="1">
                  <c:v>2.197802197802199E-2</c:v>
                </c:pt>
                <c:pt idx="2">
                  <c:v>3.2967032967032975E-2</c:v>
                </c:pt>
                <c:pt idx="3">
                  <c:v>7.6923076923076927E-2</c:v>
                </c:pt>
                <c:pt idx="4">
                  <c:v>7.6923076923076927E-2</c:v>
                </c:pt>
                <c:pt idx="5">
                  <c:v>2.197802197802199E-2</c:v>
                </c:pt>
              </c:numCache>
            </c:numRef>
          </c:val>
        </c:ser>
        <c:ser>
          <c:idx val="1"/>
          <c:order val="1"/>
          <c:tx>
            <c:strRef>
              <c:f>'graf 9Cie'!$A$31</c:f>
              <c:strCache>
                <c:ptCount val="1"/>
                <c:pt idx="0">
                  <c:v>Debil </c:v>
                </c:pt>
              </c:strCache>
            </c:strRef>
          </c:tx>
          <c:invertIfNegative val="0"/>
          <c:cat>
            <c:strRef>
              <c:f>'graf 9Cie'!$B$29:$G$29</c:f>
              <c:strCache>
                <c:ptCount val="6"/>
                <c:pt idx="0">
                  <c:v>  Conoc -Cient</c:v>
                </c:pt>
                <c:pt idx="1">
                  <c:v>explicaciòn</c:v>
                </c:pt>
                <c:pt idx="2">
                  <c:v>indagaciòn</c:v>
                </c:pt>
                <c:pt idx="3">
                  <c:v>Entorno vivo</c:v>
                </c:pt>
                <c:pt idx="4">
                  <c:v>Entorno Fìsico</c:v>
                </c:pt>
                <c:pt idx="5">
                  <c:v>Cienc-tec y S</c:v>
                </c:pt>
              </c:strCache>
            </c:strRef>
          </c:cat>
          <c:val>
            <c:numRef>
              <c:f>'graf 9Cie'!$B$31:$G$31</c:f>
              <c:numCache>
                <c:formatCode>0%</c:formatCode>
                <c:ptCount val="6"/>
                <c:pt idx="0">
                  <c:v>0.56043956043956045</c:v>
                </c:pt>
                <c:pt idx="1">
                  <c:v>0.2967032967032967</c:v>
                </c:pt>
                <c:pt idx="2">
                  <c:v>0.15384615384615438</c:v>
                </c:pt>
                <c:pt idx="3">
                  <c:v>0.36263736263736268</c:v>
                </c:pt>
                <c:pt idx="4">
                  <c:v>0.35164835164835168</c:v>
                </c:pt>
                <c:pt idx="5">
                  <c:v>0.20879120879120933</c:v>
                </c:pt>
              </c:numCache>
            </c:numRef>
          </c:val>
        </c:ser>
        <c:ser>
          <c:idx val="2"/>
          <c:order val="2"/>
          <c:tx>
            <c:strRef>
              <c:f>'graf 9Cie'!$A$32</c:f>
              <c:strCache>
                <c:ptCount val="1"/>
                <c:pt idx="0">
                  <c:v>Similar</c:v>
                </c:pt>
              </c:strCache>
            </c:strRef>
          </c:tx>
          <c:invertIfNegative val="0"/>
          <c:cat>
            <c:strRef>
              <c:f>'graf 9Cie'!$B$29:$G$29</c:f>
              <c:strCache>
                <c:ptCount val="6"/>
                <c:pt idx="0">
                  <c:v>  Conoc -Cient</c:v>
                </c:pt>
                <c:pt idx="1">
                  <c:v>explicaciòn</c:v>
                </c:pt>
                <c:pt idx="2">
                  <c:v>indagaciòn</c:v>
                </c:pt>
                <c:pt idx="3">
                  <c:v>Entorno vivo</c:v>
                </c:pt>
                <c:pt idx="4">
                  <c:v>Entorno Fìsico</c:v>
                </c:pt>
                <c:pt idx="5">
                  <c:v>Cienc-tec y S</c:v>
                </c:pt>
              </c:strCache>
            </c:strRef>
          </c:cat>
          <c:val>
            <c:numRef>
              <c:f>'graf 9Cie'!$B$32:$G$32</c:f>
              <c:numCache>
                <c:formatCode>0%</c:formatCode>
                <c:ptCount val="6"/>
                <c:pt idx="0">
                  <c:v>0.13186813186813229</c:v>
                </c:pt>
                <c:pt idx="1">
                  <c:v>0.18681318681318726</c:v>
                </c:pt>
                <c:pt idx="2">
                  <c:v>0.18681318681318726</c:v>
                </c:pt>
                <c:pt idx="3">
                  <c:v>0.24175824175824218</c:v>
                </c:pt>
                <c:pt idx="4">
                  <c:v>0.19780219780219827</c:v>
                </c:pt>
                <c:pt idx="5">
                  <c:v>0.10989010989011004</c:v>
                </c:pt>
              </c:numCache>
            </c:numRef>
          </c:val>
        </c:ser>
        <c:ser>
          <c:idx val="3"/>
          <c:order val="3"/>
          <c:tx>
            <c:strRef>
              <c:f>'graf 9Cie'!$A$33</c:f>
              <c:strCache>
                <c:ptCount val="1"/>
                <c:pt idx="0">
                  <c:v>Fuerte</c:v>
                </c:pt>
              </c:strCache>
            </c:strRef>
          </c:tx>
          <c:invertIfNegative val="0"/>
          <c:cat>
            <c:strRef>
              <c:f>'graf 9Cie'!$B$29:$G$29</c:f>
              <c:strCache>
                <c:ptCount val="6"/>
                <c:pt idx="0">
                  <c:v>  Conoc -Cient</c:v>
                </c:pt>
                <c:pt idx="1">
                  <c:v>explicaciòn</c:v>
                </c:pt>
                <c:pt idx="2">
                  <c:v>indagaciòn</c:v>
                </c:pt>
                <c:pt idx="3">
                  <c:v>Entorno vivo</c:v>
                </c:pt>
                <c:pt idx="4">
                  <c:v>Entorno Fìsico</c:v>
                </c:pt>
                <c:pt idx="5">
                  <c:v>Cienc-tec y S</c:v>
                </c:pt>
              </c:strCache>
            </c:strRef>
          </c:cat>
          <c:val>
            <c:numRef>
              <c:f>'graf 9Cie'!$B$33:$G$33</c:f>
              <c:numCache>
                <c:formatCode>0%</c:formatCode>
                <c:ptCount val="6"/>
                <c:pt idx="0">
                  <c:v>0.10989010989011004</c:v>
                </c:pt>
                <c:pt idx="1">
                  <c:v>0.3846153846153848</c:v>
                </c:pt>
                <c:pt idx="2">
                  <c:v>0.49450549450549458</c:v>
                </c:pt>
                <c:pt idx="3">
                  <c:v>0.20879120879120933</c:v>
                </c:pt>
                <c:pt idx="4">
                  <c:v>0.2747252747252748</c:v>
                </c:pt>
                <c:pt idx="5">
                  <c:v>0.46153846153846223</c:v>
                </c:pt>
              </c:numCache>
            </c:numRef>
          </c:val>
        </c:ser>
        <c:ser>
          <c:idx val="4"/>
          <c:order val="4"/>
          <c:tx>
            <c:strRef>
              <c:f>'graf 9Cie'!$A$34</c:f>
              <c:strCache>
                <c:ptCount val="1"/>
                <c:pt idx="0">
                  <c:v>Muy fuerte</c:v>
                </c:pt>
              </c:strCache>
            </c:strRef>
          </c:tx>
          <c:invertIfNegative val="0"/>
          <c:cat>
            <c:strRef>
              <c:f>'graf 9Cie'!$B$29:$G$29</c:f>
              <c:strCache>
                <c:ptCount val="6"/>
                <c:pt idx="0">
                  <c:v>  Conoc -Cient</c:v>
                </c:pt>
                <c:pt idx="1">
                  <c:v>explicaciòn</c:v>
                </c:pt>
                <c:pt idx="2">
                  <c:v>indagaciòn</c:v>
                </c:pt>
                <c:pt idx="3">
                  <c:v>Entorno vivo</c:v>
                </c:pt>
                <c:pt idx="4">
                  <c:v>Entorno Fìsico</c:v>
                </c:pt>
                <c:pt idx="5">
                  <c:v>Cienc-tec y S</c:v>
                </c:pt>
              </c:strCache>
            </c:strRef>
          </c:cat>
          <c:val>
            <c:numRef>
              <c:f>'graf 9Cie'!$B$34:$G$34</c:f>
              <c:numCache>
                <c:formatCode>0%</c:formatCode>
                <c:ptCount val="6"/>
                <c:pt idx="0">
                  <c:v>1.0989010989010993E-2</c:v>
                </c:pt>
                <c:pt idx="1">
                  <c:v>6.5934065934065936E-2</c:v>
                </c:pt>
                <c:pt idx="2">
                  <c:v>8.7912087912087933E-2</c:v>
                </c:pt>
                <c:pt idx="3">
                  <c:v>6.5934065934065936E-2</c:v>
                </c:pt>
                <c:pt idx="4">
                  <c:v>5.4945054945054944E-2</c:v>
                </c:pt>
                <c:pt idx="5">
                  <c:v>0.15384615384615438</c:v>
                </c:pt>
              </c:numCache>
            </c:numRef>
          </c:val>
        </c:ser>
        <c:ser>
          <c:idx val="5"/>
          <c:order val="5"/>
          <c:tx>
            <c:strRef>
              <c:f>'graf 9Cie'!$A$35</c:f>
              <c:strCache>
                <c:ptCount val="1"/>
                <c:pt idx="0">
                  <c:v>Sin reporte</c:v>
                </c:pt>
              </c:strCache>
            </c:strRef>
          </c:tx>
          <c:invertIfNegative val="0"/>
          <c:cat>
            <c:strRef>
              <c:f>'graf 9Cie'!$B$29:$G$29</c:f>
              <c:strCache>
                <c:ptCount val="6"/>
                <c:pt idx="0">
                  <c:v>  Conoc -Cient</c:v>
                </c:pt>
                <c:pt idx="1">
                  <c:v>explicaciòn</c:v>
                </c:pt>
                <c:pt idx="2">
                  <c:v>indagaciòn</c:v>
                </c:pt>
                <c:pt idx="3">
                  <c:v>Entorno vivo</c:v>
                </c:pt>
                <c:pt idx="4">
                  <c:v>Entorno Fìsico</c:v>
                </c:pt>
                <c:pt idx="5">
                  <c:v>Cienc-tec y S</c:v>
                </c:pt>
              </c:strCache>
            </c:strRef>
          </c:cat>
          <c:val>
            <c:numRef>
              <c:f>'graf 9Cie'!$B$35:$G$35</c:f>
              <c:numCache>
                <c:formatCode>0%</c:formatCode>
                <c:ptCount val="6"/>
                <c:pt idx="0">
                  <c:v>4.395604395604407E-2</c:v>
                </c:pt>
                <c:pt idx="1">
                  <c:v>4.395604395604407E-2</c:v>
                </c:pt>
                <c:pt idx="2">
                  <c:v>4.395604395604407E-2</c:v>
                </c:pt>
                <c:pt idx="3">
                  <c:v>4.395604395604407E-2</c:v>
                </c:pt>
                <c:pt idx="4">
                  <c:v>4.395604395604407E-2</c:v>
                </c:pt>
                <c:pt idx="5">
                  <c:v>4.395604395604407E-2</c:v>
                </c:pt>
              </c:numCache>
            </c:numRef>
          </c:val>
        </c:ser>
        <c:dLbls>
          <c:showLegendKey val="0"/>
          <c:showVal val="0"/>
          <c:showCatName val="0"/>
          <c:showSerName val="0"/>
          <c:showPercent val="0"/>
          <c:showBubbleSize val="0"/>
        </c:dLbls>
        <c:gapWidth val="150"/>
        <c:shape val="cylinder"/>
        <c:axId val="173626496"/>
        <c:axId val="173628032"/>
        <c:axId val="0"/>
      </c:bar3DChart>
      <c:catAx>
        <c:axId val="173626496"/>
        <c:scaling>
          <c:orientation val="minMax"/>
        </c:scaling>
        <c:delete val="0"/>
        <c:axPos val="b"/>
        <c:majorTickMark val="out"/>
        <c:minorTickMark val="none"/>
        <c:tickLblPos val="nextTo"/>
        <c:spPr>
          <a:ln>
            <a:noFill/>
          </a:ln>
        </c:spPr>
        <c:txPr>
          <a:bodyPr/>
          <a:lstStyle/>
          <a:p>
            <a:pPr>
              <a:defRPr lang="es-CO"/>
            </a:pPr>
            <a:endParaRPr lang="es-CO"/>
          </a:p>
        </c:txPr>
        <c:crossAx val="173628032"/>
        <c:crosses val="autoZero"/>
        <c:auto val="1"/>
        <c:lblAlgn val="ctr"/>
        <c:lblOffset val="100"/>
        <c:noMultiLvlLbl val="0"/>
      </c:catAx>
      <c:valAx>
        <c:axId val="173628032"/>
        <c:scaling>
          <c:orientation val="minMax"/>
        </c:scaling>
        <c:delete val="0"/>
        <c:axPos val="l"/>
        <c:majorGridlines/>
        <c:numFmt formatCode="0%" sourceLinked="1"/>
        <c:majorTickMark val="out"/>
        <c:minorTickMark val="none"/>
        <c:tickLblPos val="nextTo"/>
        <c:txPr>
          <a:bodyPr/>
          <a:lstStyle/>
          <a:p>
            <a:pPr>
              <a:defRPr lang="es-CO"/>
            </a:pPr>
            <a:endParaRPr lang="es-CO"/>
          </a:p>
        </c:txPr>
        <c:crossAx val="173626496"/>
        <c:crosses val="autoZero"/>
        <c:crossBetween val="between"/>
      </c:valAx>
      <c:dTable>
        <c:showHorzBorder val="1"/>
        <c:showVertBorder val="1"/>
        <c:showOutline val="1"/>
        <c:showKeys val="0"/>
        <c:spPr>
          <a:ln>
            <a:solidFill>
              <a:srgbClr val="FFFFFF">
                <a:alpha val="58039"/>
              </a:srgbClr>
            </a:solidFill>
            <a:prstDash val="solid"/>
          </a:ln>
        </c:spPr>
        <c:txPr>
          <a:bodyPr/>
          <a:lstStyle/>
          <a:p>
            <a:pPr rtl="0">
              <a:defRPr lang="es-CO"/>
            </a:pPr>
            <a:endParaRPr lang="es-CO"/>
          </a:p>
        </c:txPr>
      </c:dTable>
    </c:plotArea>
    <c:legend>
      <c:legendPos val="r"/>
      <c:overlay val="0"/>
      <c:txPr>
        <a:bodyPr/>
        <a:lstStyle/>
        <a:p>
          <a:pPr>
            <a:defRPr lang="es-CO"/>
          </a:pPr>
          <a:endParaRPr lang="es-CO"/>
        </a:p>
      </c:txPr>
    </c:legend>
    <c:plotVisOnly val="1"/>
    <c:dispBlanksAs val="gap"/>
    <c:showDLblsOverMax val="0"/>
  </c:chart>
  <c:spPr>
    <a:solidFill>
      <a:schemeClr val="bg1">
        <a:lumMod val="85000"/>
      </a:schemeClr>
    </a:solidFill>
    <a:ln w="28575">
      <a:solidFill>
        <a:schemeClr val="tx1"/>
      </a:solid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txPr>
    <a:bodyPr/>
    <a:lstStyle/>
    <a:p>
      <a:pPr>
        <a:defRPr>
          <a:solidFill>
            <a:sysClr val="windowText" lastClr="000000"/>
          </a:solidFill>
          <a:latin typeface="+mn-lt"/>
          <a:ea typeface="+mn-ea"/>
          <a:cs typeface="+mn-cs"/>
        </a:defRPr>
      </a:pPr>
      <a:endParaRPr lang="es-CO"/>
    </a:p>
  </c:txPr>
  <c:externalData r:id="rId1">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s-CO"/>
            </a:pPr>
            <a:r>
              <a:rPr lang="es-CO" sz="1600"/>
              <a:t>Competencias y Componentes Comp. Ciudadanas 5° 2012</a:t>
            </a:r>
          </a:p>
        </c:rich>
      </c:tx>
      <c:overlay val="0"/>
    </c:title>
    <c:autoTitleDeleted val="0"/>
    <c:view3D>
      <c:rotX val="15"/>
      <c:rotY val="20"/>
      <c:rAngAx val="1"/>
    </c:view3D>
    <c:floor>
      <c:thickness val="0"/>
    </c:floor>
    <c:sideWall>
      <c:thickness val="0"/>
    </c:sideWall>
    <c:backWall>
      <c:thickness val="0"/>
    </c:backWall>
    <c:plotArea>
      <c:layout/>
      <c:bar3DChart>
        <c:barDir val="col"/>
        <c:grouping val="percentStacked"/>
        <c:varyColors val="0"/>
        <c:ser>
          <c:idx val="0"/>
          <c:order val="0"/>
          <c:tx>
            <c:strRef>
              <c:f>'graf 5 C ciu'!$A$12</c:f>
              <c:strCache>
                <c:ptCount val="1"/>
                <c:pt idx="0">
                  <c:v>Muy debil</c:v>
                </c:pt>
              </c:strCache>
            </c:strRef>
          </c:tx>
          <c:invertIfNegative val="0"/>
          <c:cat>
            <c:strRef>
              <c:f>'graf 5 C ciu'!$B$11:$E$11</c:f>
              <c:strCache>
                <c:ptCount val="4"/>
                <c:pt idx="0">
                  <c:v>Conocimiento</c:v>
                </c:pt>
                <c:pt idx="1">
                  <c:v>Argumentaciòn</c:v>
                </c:pt>
                <c:pt idx="2">
                  <c:v>Multiperspectivismo</c:v>
                </c:pt>
                <c:pt idx="3">
                  <c:v>Pens-Sistèmico</c:v>
                </c:pt>
              </c:strCache>
            </c:strRef>
          </c:cat>
          <c:val>
            <c:numRef>
              <c:f>'graf 5 C ciu'!$B$12:$E$12</c:f>
              <c:numCache>
                <c:formatCode>0%</c:formatCode>
                <c:ptCount val="4"/>
                <c:pt idx="0">
                  <c:v>2.197802197802199E-2</c:v>
                </c:pt>
                <c:pt idx="1">
                  <c:v>7.6923076923076927E-2</c:v>
                </c:pt>
                <c:pt idx="2">
                  <c:v>7.6923076923076927E-2</c:v>
                </c:pt>
                <c:pt idx="3">
                  <c:v>2.197802197802199E-2</c:v>
                </c:pt>
              </c:numCache>
            </c:numRef>
          </c:val>
        </c:ser>
        <c:ser>
          <c:idx val="1"/>
          <c:order val="1"/>
          <c:tx>
            <c:strRef>
              <c:f>'graf 5 C ciu'!$A$13</c:f>
              <c:strCache>
                <c:ptCount val="1"/>
                <c:pt idx="0">
                  <c:v>Debil </c:v>
                </c:pt>
              </c:strCache>
            </c:strRef>
          </c:tx>
          <c:invertIfNegative val="0"/>
          <c:cat>
            <c:strRef>
              <c:f>'graf 5 C ciu'!$B$11:$E$11</c:f>
              <c:strCache>
                <c:ptCount val="4"/>
                <c:pt idx="0">
                  <c:v>Conocimiento</c:v>
                </c:pt>
                <c:pt idx="1">
                  <c:v>Argumentaciòn</c:v>
                </c:pt>
                <c:pt idx="2">
                  <c:v>Multiperspectivismo</c:v>
                </c:pt>
                <c:pt idx="3">
                  <c:v>Pens-Sistèmico</c:v>
                </c:pt>
              </c:strCache>
            </c:strRef>
          </c:cat>
          <c:val>
            <c:numRef>
              <c:f>'graf 5 C ciu'!$B$13:$E$13</c:f>
              <c:numCache>
                <c:formatCode>0%</c:formatCode>
                <c:ptCount val="4"/>
                <c:pt idx="0">
                  <c:v>0.28571428571428642</c:v>
                </c:pt>
                <c:pt idx="1">
                  <c:v>0.57142857142857284</c:v>
                </c:pt>
                <c:pt idx="2">
                  <c:v>0.2747252747252748</c:v>
                </c:pt>
                <c:pt idx="3">
                  <c:v>0.5494505494505495</c:v>
                </c:pt>
              </c:numCache>
            </c:numRef>
          </c:val>
        </c:ser>
        <c:ser>
          <c:idx val="2"/>
          <c:order val="2"/>
          <c:tx>
            <c:strRef>
              <c:f>'graf 5 C ciu'!$A$14</c:f>
              <c:strCache>
                <c:ptCount val="1"/>
                <c:pt idx="0">
                  <c:v>Similar</c:v>
                </c:pt>
              </c:strCache>
            </c:strRef>
          </c:tx>
          <c:invertIfNegative val="0"/>
          <c:cat>
            <c:strRef>
              <c:f>'graf 5 C ciu'!$B$11:$E$11</c:f>
              <c:strCache>
                <c:ptCount val="4"/>
                <c:pt idx="0">
                  <c:v>Conocimiento</c:v>
                </c:pt>
                <c:pt idx="1">
                  <c:v>Argumentaciòn</c:v>
                </c:pt>
                <c:pt idx="2">
                  <c:v>Multiperspectivismo</c:v>
                </c:pt>
                <c:pt idx="3">
                  <c:v>Pens-Sistèmico</c:v>
                </c:pt>
              </c:strCache>
            </c:strRef>
          </c:cat>
          <c:val>
            <c:numRef>
              <c:f>'graf 5 C ciu'!$B$14:$E$14</c:f>
              <c:numCache>
                <c:formatCode>0%</c:formatCode>
                <c:ptCount val="4"/>
                <c:pt idx="0">
                  <c:v>0.14285714285714324</c:v>
                </c:pt>
                <c:pt idx="1">
                  <c:v>9.890109890109923E-2</c:v>
                </c:pt>
                <c:pt idx="2">
                  <c:v>0.16483516483516494</c:v>
                </c:pt>
                <c:pt idx="3">
                  <c:v>0.14285714285714324</c:v>
                </c:pt>
              </c:numCache>
            </c:numRef>
          </c:val>
        </c:ser>
        <c:ser>
          <c:idx val="3"/>
          <c:order val="3"/>
          <c:tx>
            <c:strRef>
              <c:f>'graf 5 C ciu'!$A$15</c:f>
              <c:strCache>
                <c:ptCount val="1"/>
                <c:pt idx="0">
                  <c:v>Fuerte</c:v>
                </c:pt>
              </c:strCache>
            </c:strRef>
          </c:tx>
          <c:invertIfNegative val="0"/>
          <c:cat>
            <c:strRef>
              <c:f>'graf 5 C ciu'!$B$11:$E$11</c:f>
              <c:strCache>
                <c:ptCount val="4"/>
                <c:pt idx="0">
                  <c:v>Conocimiento</c:v>
                </c:pt>
                <c:pt idx="1">
                  <c:v>Argumentaciòn</c:v>
                </c:pt>
                <c:pt idx="2">
                  <c:v>Multiperspectivismo</c:v>
                </c:pt>
                <c:pt idx="3">
                  <c:v>Pens-Sistèmico</c:v>
                </c:pt>
              </c:strCache>
            </c:strRef>
          </c:cat>
          <c:val>
            <c:numRef>
              <c:f>'graf 5 C ciu'!$B$15:$E$15</c:f>
              <c:numCache>
                <c:formatCode>0%</c:formatCode>
                <c:ptCount val="4"/>
                <c:pt idx="0">
                  <c:v>0.31868131868131866</c:v>
                </c:pt>
                <c:pt idx="1">
                  <c:v>0.13186813186813223</c:v>
                </c:pt>
                <c:pt idx="2">
                  <c:v>0.40659340659340659</c:v>
                </c:pt>
                <c:pt idx="3">
                  <c:v>0.16483516483516494</c:v>
                </c:pt>
              </c:numCache>
            </c:numRef>
          </c:val>
        </c:ser>
        <c:ser>
          <c:idx val="4"/>
          <c:order val="4"/>
          <c:tx>
            <c:strRef>
              <c:f>'graf 5 C ciu'!$A$16</c:f>
              <c:strCache>
                <c:ptCount val="1"/>
                <c:pt idx="0">
                  <c:v>Muy fuerte</c:v>
                </c:pt>
              </c:strCache>
            </c:strRef>
          </c:tx>
          <c:invertIfNegative val="0"/>
          <c:cat>
            <c:strRef>
              <c:f>'graf 5 C ciu'!$B$11:$E$11</c:f>
              <c:strCache>
                <c:ptCount val="4"/>
                <c:pt idx="0">
                  <c:v>Conocimiento</c:v>
                </c:pt>
                <c:pt idx="1">
                  <c:v>Argumentaciòn</c:v>
                </c:pt>
                <c:pt idx="2">
                  <c:v>Multiperspectivismo</c:v>
                </c:pt>
                <c:pt idx="3">
                  <c:v>Pens-Sistèmico</c:v>
                </c:pt>
              </c:strCache>
            </c:strRef>
          </c:cat>
          <c:val>
            <c:numRef>
              <c:f>'graf 5 C ciu'!$B$16:$E$16</c:f>
              <c:numCache>
                <c:formatCode>0%</c:formatCode>
                <c:ptCount val="4"/>
                <c:pt idx="0">
                  <c:v>0.16483516483516494</c:v>
                </c:pt>
                <c:pt idx="1">
                  <c:v>5.4945054945054944E-2</c:v>
                </c:pt>
                <c:pt idx="2">
                  <c:v>1.0989010989010993E-2</c:v>
                </c:pt>
                <c:pt idx="3">
                  <c:v>5.4945054945054944E-2</c:v>
                </c:pt>
              </c:numCache>
            </c:numRef>
          </c:val>
        </c:ser>
        <c:ser>
          <c:idx val="5"/>
          <c:order val="5"/>
          <c:tx>
            <c:strRef>
              <c:f>'graf 5 C ciu'!$A$17</c:f>
              <c:strCache>
                <c:ptCount val="1"/>
                <c:pt idx="0">
                  <c:v>Sin reporte</c:v>
                </c:pt>
              </c:strCache>
            </c:strRef>
          </c:tx>
          <c:invertIfNegative val="0"/>
          <c:cat>
            <c:strRef>
              <c:f>'graf 5 C ciu'!$B$11:$E$11</c:f>
              <c:strCache>
                <c:ptCount val="4"/>
                <c:pt idx="0">
                  <c:v>Conocimiento</c:v>
                </c:pt>
                <c:pt idx="1">
                  <c:v>Argumentaciòn</c:v>
                </c:pt>
                <c:pt idx="2">
                  <c:v>Multiperspectivismo</c:v>
                </c:pt>
                <c:pt idx="3">
                  <c:v>Pens-Sistèmico</c:v>
                </c:pt>
              </c:strCache>
            </c:strRef>
          </c:cat>
          <c:val>
            <c:numRef>
              <c:f>'graf 5 C ciu'!$B$17:$E$17</c:f>
              <c:numCache>
                <c:formatCode>0%</c:formatCode>
                <c:ptCount val="4"/>
                <c:pt idx="0">
                  <c:v>6.5934065934065936E-2</c:v>
                </c:pt>
                <c:pt idx="1">
                  <c:v>6.5934065934065936E-2</c:v>
                </c:pt>
                <c:pt idx="2">
                  <c:v>6.5934065934065936E-2</c:v>
                </c:pt>
                <c:pt idx="3">
                  <c:v>6.5934065934065936E-2</c:v>
                </c:pt>
              </c:numCache>
            </c:numRef>
          </c:val>
        </c:ser>
        <c:dLbls>
          <c:showLegendKey val="0"/>
          <c:showVal val="0"/>
          <c:showCatName val="0"/>
          <c:showSerName val="0"/>
          <c:showPercent val="0"/>
          <c:showBubbleSize val="0"/>
        </c:dLbls>
        <c:gapWidth val="150"/>
        <c:shape val="cylinder"/>
        <c:axId val="114368896"/>
        <c:axId val="114370432"/>
        <c:axId val="0"/>
      </c:bar3DChart>
      <c:catAx>
        <c:axId val="114368896"/>
        <c:scaling>
          <c:orientation val="minMax"/>
        </c:scaling>
        <c:delete val="0"/>
        <c:axPos val="b"/>
        <c:majorTickMark val="out"/>
        <c:minorTickMark val="none"/>
        <c:tickLblPos val="nextTo"/>
        <c:spPr>
          <a:ln>
            <a:noFill/>
          </a:ln>
        </c:spPr>
        <c:txPr>
          <a:bodyPr/>
          <a:lstStyle/>
          <a:p>
            <a:pPr>
              <a:defRPr lang="es-CO"/>
            </a:pPr>
            <a:endParaRPr lang="es-CO"/>
          </a:p>
        </c:txPr>
        <c:crossAx val="114370432"/>
        <c:crosses val="autoZero"/>
        <c:auto val="1"/>
        <c:lblAlgn val="ctr"/>
        <c:lblOffset val="100"/>
        <c:noMultiLvlLbl val="0"/>
      </c:catAx>
      <c:valAx>
        <c:axId val="114370432"/>
        <c:scaling>
          <c:orientation val="minMax"/>
        </c:scaling>
        <c:delete val="0"/>
        <c:axPos val="l"/>
        <c:majorGridlines/>
        <c:numFmt formatCode="0%" sourceLinked="1"/>
        <c:majorTickMark val="out"/>
        <c:minorTickMark val="none"/>
        <c:tickLblPos val="nextTo"/>
        <c:txPr>
          <a:bodyPr/>
          <a:lstStyle/>
          <a:p>
            <a:pPr>
              <a:defRPr lang="es-CO"/>
            </a:pPr>
            <a:endParaRPr lang="es-CO"/>
          </a:p>
        </c:txPr>
        <c:crossAx val="114368896"/>
        <c:crosses val="autoZero"/>
        <c:crossBetween val="between"/>
      </c:valAx>
      <c:dTable>
        <c:showHorzBorder val="1"/>
        <c:showVertBorder val="1"/>
        <c:showOutline val="1"/>
        <c:showKeys val="0"/>
        <c:spPr>
          <a:ln>
            <a:solidFill>
              <a:srgbClr val="FFFFFF">
                <a:alpha val="58039"/>
              </a:srgbClr>
            </a:solidFill>
            <a:prstDash val="solid"/>
          </a:ln>
        </c:spPr>
        <c:txPr>
          <a:bodyPr/>
          <a:lstStyle/>
          <a:p>
            <a:pPr rtl="0">
              <a:defRPr lang="es-CO"/>
            </a:pPr>
            <a:endParaRPr lang="es-CO"/>
          </a:p>
        </c:txPr>
      </c:dTable>
    </c:plotArea>
    <c:legend>
      <c:legendPos val="r"/>
      <c:overlay val="0"/>
      <c:txPr>
        <a:bodyPr/>
        <a:lstStyle/>
        <a:p>
          <a:pPr>
            <a:defRPr lang="es-CO"/>
          </a:pPr>
          <a:endParaRPr lang="es-CO"/>
        </a:p>
      </c:txPr>
    </c:legend>
    <c:plotVisOnly val="1"/>
    <c:dispBlanksAs val="gap"/>
    <c:showDLblsOverMax val="0"/>
  </c:chart>
  <c:spPr>
    <a:solidFill>
      <a:schemeClr val="bg1">
        <a:lumMod val="85000"/>
      </a:schemeClr>
    </a:solidFill>
    <a:ln w="28575">
      <a:solidFill>
        <a:schemeClr val="tx1"/>
      </a:solid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txPr>
    <a:bodyPr/>
    <a:lstStyle/>
    <a:p>
      <a:pPr>
        <a:defRPr>
          <a:solidFill>
            <a:sysClr val="windowText" lastClr="000000"/>
          </a:solidFill>
          <a:latin typeface="+mn-lt"/>
          <a:ea typeface="+mn-ea"/>
          <a:cs typeface="+mn-cs"/>
        </a:defRPr>
      </a:pPr>
      <a:endParaRPr lang="es-CO"/>
    </a:p>
  </c:txPr>
  <c:externalData r:id="rId1">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s-CO"/>
            </a:pPr>
            <a:r>
              <a:rPr lang="es-CO" sz="1600"/>
              <a:t>Competencias y Componentes </a:t>
            </a:r>
            <a:r>
              <a:rPr lang="es-CO" sz="1800" b="1" i="0" u="none" strike="noStrike" baseline="0">
                <a:effectLst/>
              </a:rPr>
              <a:t>Comp. Ciudadanas </a:t>
            </a:r>
            <a:r>
              <a:rPr lang="es-CO" sz="1600"/>
              <a:t>5° 2013</a:t>
            </a:r>
          </a:p>
        </c:rich>
      </c:tx>
      <c:overlay val="0"/>
    </c:title>
    <c:autoTitleDeleted val="0"/>
    <c:view3D>
      <c:rotX val="15"/>
      <c:rotY val="20"/>
      <c:rAngAx val="1"/>
    </c:view3D>
    <c:floor>
      <c:thickness val="0"/>
    </c:floor>
    <c:sideWall>
      <c:thickness val="0"/>
    </c:sideWall>
    <c:backWall>
      <c:thickness val="0"/>
    </c:backWall>
    <c:plotArea>
      <c:layout/>
      <c:bar3DChart>
        <c:barDir val="col"/>
        <c:grouping val="percentStacked"/>
        <c:varyColors val="0"/>
        <c:ser>
          <c:idx val="0"/>
          <c:order val="0"/>
          <c:tx>
            <c:strRef>
              <c:f>'graf 5 C ciu'!$A$31</c:f>
              <c:strCache>
                <c:ptCount val="1"/>
                <c:pt idx="0">
                  <c:v>Muy debil</c:v>
                </c:pt>
              </c:strCache>
            </c:strRef>
          </c:tx>
          <c:invertIfNegative val="0"/>
          <c:cat>
            <c:strRef>
              <c:f>'graf 5 C ciu'!$B$30:$E$30</c:f>
              <c:strCache>
                <c:ptCount val="4"/>
                <c:pt idx="0">
                  <c:v>Conocimiento</c:v>
                </c:pt>
                <c:pt idx="1">
                  <c:v>Argumentaciòn</c:v>
                </c:pt>
                <c:pt idx="2">
                  <c:v>Multiperspectivismo</c:v>
                </c:pt>
                <c:pt idx="3">
                  <c:v>Pens-Sistèmico</c:v>
                </c:pt>
              </c:strCache>
            </c:strRef>
          </c:cat>
          <c:val>
            <c:numRef>
              <c:f>'graf 5 C ciu'!$B$31:$E$31</c:f>
              <c:numCache>
                <c:formatCode>0%</c:formatCode>
                <c:ptCount val="4"/>
                <c:pt idx="0">
                  <c:v>1.0989010989010993E-2</c:v>
                </c:pt>
                <c:pt idx="1">
                  <c:v>0</c:v>
                </c:pt>
                <c:pt idx="2">
                  <c:v>2.197802197802199E-2</c:v>
                </c:pt>
                <c:pt idx="3">
                  <c:v>1.0989010989010993E-2</c:v>
                </c:pt>
              </c:numCache>
            </c:numRef>
          </c:val>
        </c:ser>
        <c:ser>
          <c:idx val="1"/>
          <c:order val="1"/>
          <c:tx>
            <c:strRef>
              <c:f>'graf 5 C ciu'!$A$32</c:f>
              <c:strCache>
                <c:ptCount val="1"/>
                <c:pt idx="0">
                  <c:v>Debil </c:v>
                </c:pt>
              </c:strCache>
            </c:strRef>
          </c:tx>
          <c:invertIfNegative val="0"/>
          <c:cat>
            <c:strRef>
              <c:f>'graf 5 C ciu'!$B$30:$E$30</c:f>
              <c:strCache>
                <c:ptCount val="4"/>
                <c:pt idx="0">
                  <c:v>Conocimiento</c:v>
                </c:pt>
                <c:pt idx="1">
                  <c:v>Argumentaciòn</c:v>
                </c:pt>
                <c:pt idx="2">
                  <c:v>Multiperspectivismo</c:v>
                </c:pt>
                <c:pt idx="3">
                  <c:v>Pens-Sistèmico</c:v>
                </c:pt>
              </c:strCache>
            </c:strRef>
          </c:cat>
          <c:val>
            <c:numRef>
              <c:f>'graf 5 C ciu'!$B$32:$E$32</c:f>
              <c:numCache>
                <c:formatCode>0%</c:formatCode>
                <c:ptCount val="4"/>
                <c:pt idx="0">
                  <c:v>0.32967032967033016</c:v>
                </c:pt>
                <c:pt idx="1">
                  <c:v>8.7912087912087933E-2</c:v>
                </c:pt>
                <c:pt idx="2">
                  <c:v>0.51648351648351665</c:v>
                </c:pt>
                <c:pt idx="3">
                  <c:v>0.36263736263736268</c:v>
                </c:pt>
              </c:numCache>
            </c:numRef>
          </c:val>
        </c:ser>
        <c:ser>
          <c:idx val="2"/>
          <c:order val="2"/>
          <c:tx>
            <c:strRef>
              <c:f>'graf 5 C ciu'!$A$33</c:f>
              <c:strCache>
                <c:ptCount val="1"/>
                <c:pt idx="0">
                  <c:v>Similar</c:v>
                </c:pt>
              </c:strCache>
            </c:strRef>
          </c:tx>
          <c:invertIfNegative val="0"/>
          <c:cat>
            <c:strRef>
              <c:f>'graf 5 C ciu'!$B$30:$E$30</c:f>
              <c:strCache>
                <c:ptCount val="4"/>
                <c:pt idx="0">
                  <c:v>Conocimiento</c:v>
                </c:pt>
                <c:pt idx="1">
                  <c:v>Argumentaciòn</c:v>
                </c:pt>
                <c:pt idx="2">
                  <c:v>Multiperspectivismo</c:v>
                </c:pt>
                <c:pt idx="3">
                  <c:v>Pens-Sistèmico</c:v>
                </c:pt>
              </c:strCache>
            </c:strRef>
          </c:cat>
          <c:val>
            <c:numRef>
              <c:f>'graf 5 C ciu'!$B$33:$E$33</c:f>
              <c:numCache>
                <c:formatCode>0%</c:formatCode>
                <c:ptCount val="4"/>
                <c:pt idx="0">
                  <c:v>0.24175824175824207</c:v>
                </c:pt>
                <c:pt idx="1">
                  <c:v>0.23076923076923131</c:v>
                </c:pt>
                <c:pt idx="2">
                  <c:v>0.20879120879120924</c:v>
                </c:pt>
                <c:pt idx="3">
                  <c:v>0.2747252747252748</c:v>
                </c:pt>
              </c:numCache>
            </c:numRef>
          </c:val>
        </c:ser>
        <c:ser>
          <c:idx val="3"/>
          <c:order val="3"/>
          <c:tx>
            <c:strRef>
              <c:f>'graf 5 C ciu'!$A$34</c:f>
              <c:strCache>
                <c:ptCount val="1"/>
                <c:pt idx="0">
                  <c:v>Fuerte</c:v>
                </c:pt>
              </c:strCache>
            </c:strRef>
          </c:tx>
          <c:invertIfNegative val="0"/>
          <c:cat>
            <c:strRef>
              <c:f>'graf 5 C ciu'!$B$30:$E$30</c:f>
              <c:strCache>
                <c:ptCount val="4"/>
                <c:pt idx="0">
                  <c:v>Conocimiento</c:v>
                </c:pt>
                <c:pt idx="1">
                  <c:v>Argumentaciòn</c:v>
                </c:pt>
                <c:pt idx="2">
                  <c:v>Multiperspectivismo</c:v>
                </c:pt>
                <c:pt idx="3">
                  <c:v>Pens-Sistèmico</c:v>
                </c:pt>
              </c:strCache>
            </c:strRef>
          </c:cat>
          <c:val>
            <c:numRef>
              <c:f>'graf 5 C ciu'!$B$34:$E$34</c:f>
              <c:numCache>
                <c:formatCode>0%</c:formatCode>
                <c:ptCount val="4"/>
                <c:pt idx="0">
                  <c:v>0.36263736263736268</c:v>
                </c:pt>
                <c:pt idx="1">
                  <c:v>0.62637362637362781</c:v>
                </c:pt>
                <c:pt idx="2">
                  <c:v>0.19780219780219818</c:v>
                </c:pt>
                <c:pt idx="3">
                  <c:v>0.28571428571428642</c:v>
                </c:pt>
              </c:numCache>
            </c:numRef>
          </c:val>
        </c:ser>
        <c:ser>
          <c:idx val="4"/>
          <c:order val="4"/>
          <c:tx>
            <c:strRef>
              <c:f>'graf 5 C ciu'!$A$35</c:f>
              <c:strCache>
                <c:ptCount val="1"/>
                <c:pt idx="0">
                  <c:v>Muy fuerte</c:v>
                </c:pt>
              </c:strCache>
            </c:strRef>
          </c:tx>
          <c:invertIfNegative val="0"/>
          <c:cat>
            <c:strRef>
              <c:f>'graf 5 C ciu'!$B$30:$E$30</c:f>
              <c:strCache>
                <c:ptCount val="4"/>
                <c:pt idx="0">
                  <c:v>Conocimiento</c:v>
                </c:pt>
                <c:pt idx="1">
                  <c:v>Argumentaciòn</c:v>
                </c:pt>
                <c:pt idx="2">
                  <c:v>Multiperspectivismo</c:v>
                </c:pt>
                <c:pt idx="3">
                  <c:v>Pens-Sistèmico</c:v>
                </c:pt>
              </c:strCache>
            </c:strRef>
          </c:cat>
          <c:val>
            <c:numRef>
              <c:f>'graf 5 C ciu'!$B$35:$E$35</c:f>
              <c:numCache>
                <c:formatCode>0%</c:formatCode>
                <c:ptCount val="4"/>
                <c:pt idx="0">
                  <c:v>1.0989010989010993E-2</c:v>
                </c:pt>
                <c:pt idx="1">
                  <c:v>1.0989010989010993E-2</c:v>
                </c:pt>
                <c:pt idx="2">
                  <c:v>1.0989010989010993E-2</c:v>
                </c:pt>
                <c:pt idx="3">
                  <c:v>2.197802197802199E-2</c:v>
                </c:pt>
              </c:numCache>
            </c:numRef>
          </c:val>
        </c:ser>
        <c:ser>
          <c:idx val="5"/>
          <c:order val="5"/>
          <c:tx>
            <c:strRef>
              <c:f>'graf 5 C ciu'!$A$36</c:f>
              <c:strCache>
                <c:ptCount val="1"/>
                <c:pt idx="0">
                  <c:v>Sin reporte</c:v>
                </c:pt>
              </c:strCache>
            </c:strRef>
          </c:tx>
          <c:invertIfNegative val="0"/>
          <c:cat>
            <c:strRef>
              <c:f>'graf 5 C ciu'!$B$30:$E$30</c:f>
              <c:strCache>
                <c:ptCount val="4"/>
                <c:pt idx="0">
                  <c:v>Conocimiento</c:v>
                </c:pt>
                <c:pt idx="1">
                  <c:v>Argumentaciòn</c:v>
                </c:pt>
                <c:pt idx="2">
                  <c:v>Multiperspectivismo</c:v>
                </c:pt>
                <c:pt idx="3">
                  <c:v>Pens-Sistèmico</c:v>
                </c:pt>
              </c:strCache>
            </c:strRef>
          </c:cat>
          <c:val>
            <c:numRef>
              <c:f>'graf 5 C ciu'!$B$36:$E$36</c:f>
              <c:numCache>
                <c:formatCode>0%</c:formatCode>
                <c:ptCount val="4"/>
                <c:pt idx="0">
                  <c:v>4.3956043956044043E-2</c:v>
                </c:pt>
                <c:pt idx="1">
                  <c:v>4.3956043956044043E-2</c:v>
                </c:pt>
                <c:pt idx="2">
                  <c:v>4.3956043956044043E-2</c:v>
                </c:pt>
                <c:pt idx="3">
                  <c:v>4.3956043956044043E-2</c:v>
                </c:pt>
              </c:numCache>
            </c:numRef>
          </c:val>
        </c:ser>
        <c:dLbls>
          <c:showLegendKey val="0"/>
          <c:showVal val="0"/>
          <c:showCatName val="0"/>
          <c:showSerName val="0"/>
          <c:showPercent val="0"/>
          <c:showBubbleSize val="0"/>
        </c:dLbls>
        <c:gapWidth val="150"/>
        <c:shape val="cylinder"/>
        <c:axId val="114421760"/>
        <c:axId val="114423296"/>
        <c:axId val="0"/>
      </c:bar3DChart>
      <c:catAx>
        <c:axId val="114421760"/>
        <c:scaling>
          <c:orientation val="minMax"/>
        </c:scaling>
        <c:delete val="0"/>
        <c:axPos val="b"/>
        <c:majorTickMark val="out"/>
        <c:minorTickMark val="none"/>
        <c:tickLblPos val="nextTo"/>
        <c:spPr>
          <a:ln>
            <a:noFill/>
          </a:ln>
        </c:spPr>
        <c:txPr>
          <a:bodyPr/>
          <a:lstStyle/>
          <a:p>
            <a:pPr>
              <a:defRPr lang="es-CO"/>
            </a:pPr>
            <a:endParaRPr lang="es-CO"/>
          </a:p>
        </c:txPr>
        <c:crossAx val="114423296"/>
        <c:crosses val="autoZero"/>
        <c:auto val="1"/>
        <c:lblAlgn val="ctr"/>
        <c:lblOffset val="100"/>
        <c:noMultiLvlLbl val="0"/>
      </c:catAx>
      <c:valAx>
        <c:axId val="114423296"/>
        <c:scaling>
          <c:orientation val="minMax"/>
        </c:scaling>
        <c:delete val="0"/>
        <c:axPos val="l"/>
        <c:majorGridlines/>
        <c:numFmt formatCode="0%" sourceLinked="1"/>
        <c:majorTickMark val="out"/>
        <c:minorTickMark val="none"/>
        <c:tickLblPos val="nextTo"/>
        <c:txPr>
          <a:bodyPr/>
          <a:lstStyle/>
          <a:p>
            <a:pPr>
              <a:defRPr lang="es-CO"/>
            </a:pPr>
            <a:endParaRPr lang="es-CO"/>
          </a:p>
        </c:txPr>
        <c:crossAx val="114421760"/>
        <c:crosses val="autoZero"/>
        <c:crossBetween val="between"/>
      </c:valAx>
      <c:dTable>
        <c:showHorzBorder val="1"/>
        <c:showVertBorder val="1"/>
        <c:showOutline val="1"/>
        <c:showKeys val="0"/>
        <c:spPr>
          <a:ln>
            <a:solidFill>
              <a:srgbClr val="FFFFFF">
                <a:alpha val="58039"/>
              </a:srgbClr>
            </a:solidFill>
            <a:prstDash val="solid"/>
          </a:ln>
        </c:spPr>
        <c:txPr>
          <a:bodyPr/>
          <a:lstStyle/>
          <a:p>
            <a:pPr rtl="0">
              <a:defRPr lang="es-CO"/>
            </a:pPr>
            <a:endParaRPr lang="es-CO"/>
          </a:p>
        </c:txPr>
      </c:dTable>
    </c:plotArea>
    <c:legend>
      <c:legendPos val="r"/>
      <c:overlay val="0"/>
      <c:txPr>
        <a:bodyPr/>
        <a:lstStyle/>
        <a:p>
          <a:pPr>
            <a:defRPr lang="es-CO"/>
          </a:pPr>
          <a:endParaRPr lang="es-CO"/>
        </a:p>
      </c:txPr>
    </c:legend>
    <c:plotVisOnly val="1"/>
    <c:dispBlanksAs val="gap"/>
    <c:showDLblsOverMax val="0"/>
  </c:chart>
  <c:spPr>
    <a:solidFill>
      <a:schemeClr val="bg1">
        <a:lumMod val="85000"/>
      </a:schemeClr>
    </a:solidFill>
    <a:ln w="28575">
      <a:solidFill>
        <a:schemeClr val="tx1"/>
      </a:solid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txPr>
    <a:bodyPr/>
    <a:lstStyle/>
    <a:p>
      <a:pPr>
        <a:defRPr>
          <a:solidFill>
            <a:sysClr val="windowText" lastClr="000000"/>
          </a:solidFill>
          <a:latin typeface="+mn-lt"/>
          <a:ea typeface="+mn-ea"/>
          <a:cs typeface="+mn-cs"/>
        </a:defRPr>
      </a:pPr>
      <a:endParaRPr lang="es-CO"/>
    </a:p>
  </c:txPr>
  <c:externalData r:id="rId1">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s-CO"/>
            </a:pPr>
            <a:r>
              <a:rPr lang="es-CO" sz="1600"/>
              <a:t>Competencias y Componentes Comp. Ciudadanas 9° 2012</a:t>
            </a:r>
          </a:p>
        </c:rich>
      </c:tx>
      <c:overlay val="0"/>
    </c:title>
    <c:autoTitleDeleted val="0"/>
    <c:view3D>
      <c:rotX val="15"/>
      <c:rotY val="20"/>
      <c:rAngAx val="1"/>
    </c:view3D>
    <c:floor>
      <c:thickness val="0"/>
    </c:floor>
    <c:sideWall>
      <c:thickness val="0"/>
    </c:sideWall>
    <c:backWall>
      <c:thickness val="0"/>
    </c:backWall>
    <c:plotArea>
      <c:layout/>
      <c:bar3DChart>
        <c:barDir val="col"/>
        <c:grouping val="percentStacked"/>
        <c:varyColors val="0"/>
        <c:ser>
          <c:idx val="0"/>
          <c:order val="0"/>
          <c:tx>
            <c:strRef>
              <c:f>'graf 9 C ciu'!$A$12</c:f>
              <c:strCache>
                <c:ptCount val="1"/>
                <c:pt idx="0">
                  <c:v>Muy debil</c:v>
                </c:pt>
              </c:strCache>
            </c:strRef>
          </c:tx>
          <c:invertIfNegative val="0"/>
          <c:cat>
            <c:strRef>
              <c:f>'graf 9 C ciu'!$B$11:$E$11</c:f>
              <c:strCache>
                <c:ptCount val="4"/>
                <c:pt idx="0">
                  <c:v>Conocimiento</c:v>
                </c:pt>
                <c:pt idx="1">
                  <c:v>Argumentaciòn</c:v>
                </c:pt>
                <c:pt idx="2">
                  <c:v>Multiperspectivismo</c:v>
                </c:pt>
                <c:pt idx="3">
                  <c:v>Pens. Sistèmico</c:v>
                </c:pt>
              </c:strCache>
            </c:strRef>
          </c:cat>
          <c:val>
            <c:numRef>
              <c:f>'graf 9 C ciu'!$B$12:$E$12</c:f>
              <c:numCache>
                <c:formatCode>0%</c:formatCode>
                <c:ptCount val="4"/>
                <c:pt idx="0">
                  <c:v>4.3956043956044043E-2</c:v>
                </c:pt>
                <c:pt idx="1">
                  <c:v>6.5934065934065936E-2</c:v>
                </c:pt>
                <c:pt idx="2">
                  <c:v>1.0989010989010993E-2</c:v>
                </c:pt>
                <c:pt idx="3">
                  <c:v>2.197802197802199E-2</c:v>
                </c:pt>
              </c:numCache>
            </c:numRef>
          </c:val>
        </c:ser>
        <c:ser>
          <c:idx val="1"/>
          <c:order val="1"/>
          <c:tx>
            <c:strRef>
              <c:f>'graf 9 C ciu'!$A$13</c:f>
              <c:strCache>
                <c:ptCount val="1"/>
                <c:pt idx="0">
                  <c:v>Debil </c:v>
                </c:pt>
              </c:strCache>
            </c:strRef>
          </c:tx>
          <c:invertIfNegative val="0"/>
          <c:cat>
            <c:strRef>
              <c:f>'graf 9 C ciu'!$B$11:$E$11</c:f>
              <c:strCache>
                <c:ptCount val="4"/>
                <c:pt idx="0">
                  <c:v>Conocimiento</c:v>
                </c:pt>
                <c:pt idx="1">
                  <c:v>Argumentaciòn</c:v>
                </c:pt>
                <c:pt idx="2">
                  <c:v>Multiperspectivismo</c:v>
                </c:pt>
                <c:pt idx="3">
                  <c:v>Pens. Sistèmico</c:v>
                </c:pt>
              </c:strCache>
            </c:strRef>
          </c:cat>
          <c:val>
            <c:numRef>
              <c:f>'graf 9 C ciu'!$B$13:$E$13</c:f>
              <c:numCache>
                <c:formatCode>0%</c:formatCode>
                <c:ptCount val="4"/>
                <c:pt idx="0">
                  <c:v>0.31868131868131866</c:v>
                </c:pt>
                <c:pt idx="1">
                  <c:v>0.39560439560439636</c:v>
                </c:pt>
                <c:pt idx="2">
                  <c:v>0.2747252747252748</c:v>
                </c:pt>
                <c:pt idx="3">
                  <c:v>0.37362637362637435</c:v>
                </c:pt>
              </c:numCache>
            </c:numRef>
          </c:val>
        </c:ser>
        <c:ser>
          <c:idx val="2"/>
          <c:order val="2"/>
          <c:tx>
            <c:strRef>
              <c:f>'graf 9 C ciu'!$A$14</c:f>
              <c:strCache>
                <c:ptCount val="1"/>
                <c:pt idx="0">
                  <c:v>Similar</c:v>
                </c:pt>
              </c:strCache>
            </c:strRef>
          </c:tx>
          <c:invertIfNegative val="0"/>
          <c:cat>
            <c:strRef>
              <c:f>'graf 9 C ciu'!$B$11:$E$11</c:f>
              <c:strCache>
                <c:ptCount val="4"/>
                <c:pt idx="0">
                  <c:v>Conocimiento</c:v>
                </c:pt>
                <c:pt idx="1">
                  <c:v>Argumentaciòn</c:v>
                </c:pt>
                <c:pt idx="2">
                  <c:v>Multiperspectivismo</c:v>
                </c:pt>
                <c:pt idx="3">
                  <c:v>Pens. Sistèmico</c:v>
                </c:pt>
              </c:strCache>
            </c:strRef>
          </c:cat>
          <c:val>
            <c:numRef>
              <c:f>'graf 9 C ciu'!$B$14:$E$14</c:f>
              <c:numCache>
                <c:formatCode>0%</c:formatCode>
                <c:ptCount val="4"/>
                <c:pt idx="0">
                  <c:v>0.20879120879120924</c:v>
                </c:pt>
                <c:pt idx="1">
                  <c:v>0.14285714285714324</c:v>
                </c:pt>
                <c:pt idx="2">
                  <c:v>9.890109890109923E-2</c:v>
                </c:pt>
                <c:pt idx="3">
                  <c:v>0.15384615384615427</c:v>
                </c:pt>
              </c:numCache>
            </c:numRef>
          </c:val>
        </c:ser>
        <c:ser>
          <c:idx val="3"/>
          <c:order val="3"/>
          <c:tx>
            <c:strRef>
              <c:f>'graf 9 C ciu'!$A$15</c:f>
              <c:strCache>
                <c:ptCount val="1"/>
                <c:pt idx="0">
                  <c:v>Fuerte</c:v>
                </c:pt>
              </c:strCache>
            </c:strRef>
          </c:tx>
          <c:invertIfNegative val="0"/>
          <c:cat>
            <c:strRef>
              <c:f>'graf 9 C ciu'!$B$11:$E$11</c:f>
              <c:strCache>
                <c:ptCount val="4"/>
                <c:pt idx="0">
                  <c:v>Conocimiento</c:v>
                </c:pt>
                <c:pt idx="1">
                  <c:v>Argumentaciòn</c:v>
                </c:pt>
                <c:pt idx="2">
                  <c:v>Multiperspectivismo</c:v>
                </c:pt>
                <c:pt idx="3">
                  <c:v>Pens. Sistèmico</c:v>
                </c:pt>
              </c:strCache>
            </c:strRef>
          </c:cat>
          <c:val>
            <c:numRef>
              <c:f>'graf 9 C ciu'!$B$15:$E$15</c:f>
              <c:numCache>
                <c:formatCode>0%</c:formatCode>
                <c:ptCount val="4"/>
                <c:pt idx="0">
                  <c:v>0.36263736263736268</c:v>
                </c:pt>
                <c:pt idx="1">
                  <c:v>0.2967032967032967</c:v>
                </c:pt>
                <c:pt idx="2">
                  <c:v>0.45054945054945056</c:v>
                </c:pt>
                <c:pt idx="3">
                  <c:v>0.32967032967033016</c:v>
                </c:pt>
              </c:numCache>
            </c:numRef>
          </c:val>
        </c:ser>
        <c:ser>
          <c:idx val="4"/>
          <c:order val="4"/>
          <c:tx>
            <c:strRef>
              <c:f>'graf 9 C ciu'!$A$16</c:f>
              <c:strCache>
                <c:ptCount val="1"/>
                <c:pt idx="0">
                  <c:v>Muy fuerte</c:v>
                </c:pt>
              </c:strCache>
            </c:strRef>
          </c:tx>
          <c:invertIfNegative val="0"/>
          <c:cat>
            <c:strRef>
              <c:f>'graf 9 C ciu'!$B$11:$E$11</c:f>
              <c:strCache>
                <c:ptCount val="4"/>
                <c:pt idx="0">
                  <c:v>Conocimiento</c:v>
                </c:pt>
                <c:pt idx="1">
                  <c:v>Argumentaciòn</c:v>
                </c:pt>
                <c:pt idx="2">
                  <c:v>Multiperspectivismo</c:v>
                </c:pt>
                <c:pt idx="3">
                  <c:v>Pens. Sistèmico</c:v>
                </c:pt>
              </c:strCache>
            </c:strRef>
          </c:cat>
          <c:val>
            <c:numRef>
              <c:f>'graf 9 C ciu'!$B$16:$E$16</c:f>
              <c:numCache>
                <c:formatCode>0%</c:formatCode>
                <c:ptCount val="4"/>
                <c:pt idx="0">
                  <c:v>1.0989010989010993E-2</c:v>
                </c:pt>
                <c:pt idx="1">
                  <c:v>4.3956043956044043E-2</c:v>
                </c:pt>
                <c:pt idx="2">
                  <c:v>0.10989010989011001</c:v>
                </c:pt>
                <c:pt idx="3">
                  <c:v>6.5934065934065936E-2</c:v>
                </c:pt>
              </c:numCache>
            </c:numRef>
          </c:val>
        </c:ser>
        <c:ser>
          <c:idx val="5"/>
          <c:order val="5"/>
          <c:tx>
            <c:strRef>
              <c:f>'graf 9 C ciu'!$A$17</c:f>
              <c:strCache>
                <c:ptCount val="1"/>
                <c:pt idx="0">
                  <c:v>Sin reporte</c:v>
                </c:pt>
              </c:strCache>
            </c:strRef>
          </c:tx>
          <c:invertIfNegative val="0"/>
          <c:cat>
            <c:strRef>
              <c:f>'graf 9 C ciu'!$B$11:$E$11</c:f>
              <c:strCache>
                <c:ptCount val="4"/>
                <c:pt idx="0">
                  <c:v>Conocimiento</c:v>
                </c:pt>
                <c:pt idx="1">
                  <c:v>Argumentaciòn</c:v>
                </c:pt>
                <c:pt idx="2">
                  <c:v>Multiperspectivismo</c:v>
                </c:pt>
                <c:pt idx="3">
                  <c:v>Pens. Sistèmico</c:v>
                </c:pt>
              </c:strCache>
            </c:strRef>
          </c:cat>
          <c:val>
            <c:numRef>
              <c:f>'graf 9 C ciu'!$B$17:$E$17</c:f>
              <c:numCache>
                <c:formatCode>0%</c:formatCode>
                <c:ptCount val="4"/>
                <c:pt idx="0">
                  <c:v>5.4945054945054944E-2</c:v>
                </c:pt>
                <c:pt idx="1">
                  <c:v>5.4945054945054944E-2</c:v>
                </c:pt>
                <c:pt idx="2">
                  <c:v>5.4945054945054944E-2</c:v>
                </c:pt>
                <c:pt idx="3">
                  <c:v>5.4945054945054944E-2</c:v>
                </c:pt>
              </c:numCache>
            </c:numRef>
          </c:val>
        </c:ser>
        <c:dLbls>
          <c:showLegendKey val="0"/>
          <c:showVal val="0"/>
          <c:showCatName val="0"/>
          <c:showSerName val="0"/>
          <c:showPercent val="0"/>
          <c:showBubbleSize val="0"/>
        </c:dLbls>
        <c:gapWidth val="150"/>
        <c:shape val="cylinder"/>
        <c:axId val="173698432"/>
        <c:axId val="173716608"/>
        <c:axId val="0"/>
      </c:bar3DChart>
      <c:catAx>
        <c:axId val="173698432"/>
        <c:scaling>
          <c:orientation val="minMax"/>
        </c:scaling>
        <c:delete val="0"/>
        <c:axPos val="b"/>
        <c:majorTickMark val="out"/>
        <c:minorTickMark val="none"/>
        <c:tickLblPos val="nextTo"/>
        <c:spPr>
          <a:ln>
            <a:noFill/>
          </a:ln>
        </c:spPr>
        <c:txPr>
          <a:bodyPr/>
          <a:lstStyle/>
          <a:p>
            <a:pPr>
              <a:defRPr lang="es-CO"/>
            </a:pPr>
            <a:endParaRPr lang="es-CO"/>
          </a:p>
        </c:txPr>
        <c:crossAx val="173716608"/>
        <c:crosses val="autoZero"/>
        <c:auto val="1"/>
        <c:lblAlgn val="ctr"/>
        <c:lblOffset val="100"/>
        <c:noMultiLvlLbl val="0"/>
      </c:catAx>
      <c:valAx>
        <c:axId val="173716608"/>
        <c:scaling>
          <c:orientation val="minMax"/>
        </c:scaling>
        <c:delete val="0"/>
        <c:axPos val="l"/>
        <c:majorGridlines/>
        <c:numFmt formatCode="0%" sourceLinked="1"/>
        <c:majorTickMark val="out"/>
        <c:minorTickMark val="none"/>
        <c:tickLblPos val="nextTo"/>
        <c:txPr>
          <a:bodyPr/>
          <a:lstStyle/>
          <a:p>
            <a:pPr>
              <a:defRPr lang="es-CO"/>
            </a:pPr>
            <a:endParaRPr lang="es-CO"/>
          </a:p>
        </c:txPr>
        <c:crossAx val="173698432"/>
        <c:crosses val="autoZero"/>
        <c:crossBetween val="between"/>
      </c:valAx>
      <c:dTable>
        <c:showHorzBorder val="1"/>
        <c:showVertBorder val="1"/>
        <c:showOutline val="1"/>
        <c:showKeys val="0"/>
        <c:spPr>
          <a:ln>
            <a:solidFill>
              <a:srgbClr val="FFFFFF">
                <a:alpha val="58039"/>
              </a:srgbClr>
            </a:solidFill>
            <a:prstDash val="solid"/>
          </a:ln>
        </c:spPr>
        <c:txPr>
          <a:bodyPr/>
          <a:lstStyle/>
          <a:p>
            <a:pPr rtl="0">
              <a:defRPr lang="es-CO"/>
            </a:pPr>
            <a:endParaRPr lang="es-CO"/>
          </a:p>
        </c:txPr>
      </c:dTable>
    </c:plotArea>
    <c:legend>
      <c:legendPos val="r"/>
      <c:overlay val="0"/>
      <c:txPr>
        <a:bodyPr/>
        <a:lstStyle/>
        <a:p>
          <a:pPr>
            <a:defRPr lang="es-CO"/>
          </a:pPr>
          <a:endParaRPr lang="es-CO"/>
        </a:p>
      </c:txPr>
    </c:legend>
    <c:plotVisOnly val="1"/>
    <c:dispBlanksAs val="gap"/>
    <c:showDLblsOverMax val="0"/>
  </c:chart>
  <c:spPr>
    <a:solidFill>
      <a:schemeClr val="bg1">
        <a:lumMod val="85000"/>
      </a:schemeClr>
    </a:solidFill>
    <a:ln w="28575">
      <a:solidFill>
        <a:schemeClr val="tx1"/>
      </a:solid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txPr>
    <a:bodyPr/>
    <a:lstStyle/>
    <a:p>
      <a:pPr>
        <a:defRPr>
          <a:solidFill>
            <a:sysClr val="windowText" lastClr="000000"/>
          </a:solidFill>
          <a:latin typeface="+mn-lt"/>
          <a:ea typeface="+mn-ea"/>
          <a:cs typeface="+mn-cs"/>
        </a:defRPr>
      </a:pPr>
      <a:endParaRPr lang="es-CO"/>
    </a:p>
  </c:txPr>
  <c:externalData r:id="rId1">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s-CO"/>
            </a:pPr>
            <a:r>
              <a:rPr lang="es-CO" sz="1600"/>
              <a:t>Competencias y Componentes </a:t>
            </a:r>
            <a:r>
              <a:rPr lang="es-CO" sz="1800" b="1" i="0" u="none" strike="noStrike" baseline="0">
                <a:effectLst/>
              </a:rPr>
              <a:t>Comp. Ciudadanas 9</a:t>
            </a:r>
            <a:r>
              <a:rPr lang="es-CO" sz="1600"/>
              <a:t>° 2013</a:t>
            </a:r>
          </a:p>
        </c:rich>
      </c:tx>
      <c:overlay val="0"/>
    </c:title>
    <c:autoTitleDeleted val="0"/>
    <c:view3D>
      <c:rotX val="15"/>
      <c:rotY val="20"/>
      <c:rAngAx val="1"/>
    </c:view3D>
    <c:floor>
      <c:thickness val="0"/>
    </c:floor>
    <c:sideWall>
      <c:thickness val="0"/>
    </c:sideWall>
    <c:backWall>
      <c:thickness val="0"/>
    </c:backWall>
    <c:plotArea>
      <c:layout/>
      <c:bar3DChart>
        <c:barDir val="col"/>
        <c:grouping val="percentStacked"/>
        <c:varyColors val="0"/>
        <c:ser>
          <c:idx val="0"/>
          <c:order val="0"/>
          <c:tx>
            <c:strRef>
              <c:f>'graf 9 C ciu'!$A$31</c:f>
              <c:strCache>
                <c:ptCount val="1"/>
                <c:pt idx="0">
                  <c:v>Muy debil</c:v>
                </c:pt>
              </c:strCache>
            </c:strRef>
          </c:tx>
          <c:invertIfNegative val="0"/>
          <c:cat>
            <c:strRef>
              <c:f>'graf 9 C ciu'!$B$30:$E$30</c:f>
              <c:strCache>
                <c:ptCount val="4"/>
                <c:pt idx="0">
                  <c:v>Conocimiento</c:v>
                </c:pt>
                <c:pt idx="1">
                  <c:v>Argumentaciòn</c:v>
                </c:pt>
                <c:pt idx="2">
                  <c:v>Multiperspectivismo</c:v>
                </c:pt>
                <c:pt idx="3">
                  <c:v>Pens. Sistèmico</c:v>
                </c:pt>
              </c:strCache>
            </c:strRef>
          </c:cat>
          <c:val>
            <c:numRef>
              <c:f>'graf 9 C ciu'!$B$31:$E$31</c:f>
              <c:numCache>
                <c:formatCode>0%</c:formatCode>
                <c:ptCount val="4"/>
                <c:pt idx="0">
                  <c:v>3.2967032967032975E-2</c:v>
                </c:pt>
                <c:pt idx="1">
                  <c:v>0</c:v>
                </c:pt>
                <c:pt idx="2">
                  <c:v>1.0989010989010993E-2</c:v>
                </c:pt>
                <c:pt idx="3">
                  <c:v>0.13186813186813223</c:v>
                </c:pt>
              </c:numCache>
            </c:numRef>
          </c:val>
        </c:ser>
        <c:ser>
          <c:idx val="1"/>
          <c:order val="1"/>
          <c:tx>
            <c:strRef>
              <c:f>'graf 9 C ciu'!$A$32</c:f>
              <c:strCache>
                <c:ptCount val="1"/>
                <c:pt idx="0">
                  <c:v>Debil </c:v>
                </c:pt>
              </c:strCache>
            </c:strRef>
          </c:tx>
          <c:invertIfNegative val="0"/>
          <c:cat>
            <c:strRef>
              <c:f>'graf 9 C ciu'!$B$30:$E$30</c:f>
              <c:strCache>
                <c:ptCount val="4"/>
                <c:pt idx="0">
                  <c:v>Conocimiento</c:v>
                </c:pt>
                <c:pt idx="1">
                  <c:v>Argumentaciòn</c:v>
                </c:pt>
                <c:pt idx="2">
                  <c:v>Multiperspectivismo</c:v>
                </c:pt>
                <c:pt idx="3">
                  <c:v>Pens. Sistèmico</c:v>
                </c:pt>
              </c:strCache>
            </c:strRef>
          </c:cat>
          <c:val>
            <c:numRef>
              <c:f>'graf 9 C ciu'!$B$32:$E$32</c:f>
              <c:numCache>
                <c:formatCode>0%</c:formatCode>
                <c:ptCount val="4"/>
                <c:pt idx="0">
                  <c:v>0.37362637362637435</c:v>
                </c:pt>
                <c:pt idx="1">
                  <c:v>0.19780219780219818</c:v>
                </c:pt>
                <c:pt idx="2">
                  <c:v>0.32967032967033016</c:v>
                </c:pt>
                <c:pt idx="3">
                  <c:v>0.36263736263736268</c:v>
                </c:pt>
              </c:numCache>
            </c:numRef>
          </c:val>
        </c:ser>
        <c:ser>
          <c:idx val="2"/>
          <c:order val="2"/>
          <c:tx>
            <c:strRef>
              <c:f>'graf 9 C ciu'!$A$33</c:f>
              <c:strCache>
                <c:ptCount val="1"/>
                <c:pt idx="0">
                  <c:v>Similar</c:v>
                </c:pt>
              </c:strCache>
            </c:strRef>
          </c:tx>
          <c:invertIfNegative val="0"/>
          <c:cat>
            <c:strRef>
              <c:f>'graf 9 C ciu'!$B$30:$E$30</c:f>
              <c:strCache>
                <c:ptCount val="4"/>
                <c:pt idx="0">
                  <c:v>Conocimiento</c:v>
                </c:pt>
                <c:pt idx="1">
                  <c:v>Argumentaciòn</c:v>
                </c:pt>
                <c:pt idx="2">
                  <c:v>Multiperspectivismo</c:v>
                </c:pt>
                <c:pt idx="3">
                  <c:v>Pens. Sistèmico</c:v>
                </c:pt>
              </c:strCache>
            </c:strRef>
          </c:cat>
          <c:val>
            <c:numRef>
              <c:f>'graf 9 C ciu'!$B$33:$E$33</c:f>
              <c:numCache>
                <c:formatCode>0%</c:formatCode>
                <c:ptCount val="4"/>
                <c:pt idx="0">
                  <c:v>0.16483516483516494</c:v>
                </c:pt>
                <c:pt idx="1">
                  <c:v>9.890109890109923E-2</c:v>
                </c:pt>
                <c:pt idx="2">
                  <c:v>0.17582417582417584</c:v>
                </c:pt>
                <c:pt idx="3">
                  <c:v>0.17582417582417584</c:v>
                </c:pt>
              </c:numCache>
            </c:numRef>
          </c:val>
        </c:ser>
        <c:ser>
          <c:idx val="3"/>
          <c:order val="3"/>
          <c:tx>
            <c:strRef>
              <c:f>'graf 9 C ciu'!$A$34</c:f>
              <c:strCache>
                <c:ptCount val="1"/>
                <c:pt idx="0">
                  <c:v>Fuerte</c:v>
                </c:pt>
              </c:strCache>
            </c:strRef>
          </c:tx>
          <c:invertIfNegative val="0"/>
          <c:cat>
            <c:strRef>
              <c:f>'graf 9 C ciu'!$B$30:$E$30</c:f>
              <c:strCache>
                <c:ptCount val="4"/>
                <c:pt idx="0">
                  <c:v>Conocimiento</c:v>
                </c:pt>
                <c:pt idx="1">
                  <c:v>Argumentaciòn</c:v>
                </c:pt>
                <c:pt idx="2">
                  <c:v>Multiperspectivismo</c:v>
                </c:pt>
                <c:pt idx="3">
                  <c:v>Pens. Sistèmico</c:v>
                </c:pt>
              </c:strCache>
            </c:strRef>
          </c:cat>
          <c:val>
            <c:numRef>
              <c:f>'graf 9 C ciu'!$B$34:$E$34</c:f>
              <c:numCache>
                <c:formatCode>0%</c:formatCode>
                <c:ptCount val="4"/>
                <c:pt idx="0">
                  <c:v>0.31868131868131866</c:v>
                </c:pt>
                <c:pt idx="1">
                  <c:v>0.5494505494505495</c:v>
                </c:pt>
                <c:pt idx="2">
                  <c:v>0.42857142857142855</c:v>
                </c:pt>
                <c:pt idx="3">
                  <c:v>0.2747252747252748</c:v>
                </c:pt>
              </c:numCache>
            </c:numRef>
          </c:val>
        </c:ser>
        <c:ser>
          <c:idx val="4"/>
          <c:order val="4"/>
          <c:tx>
            <c:strRef>
              <c:f>'graf 9 C ciu'!$A$35</c:f>
              <c:strCache>
                <c:ptCount val="1"/>
                <c:pt idx="0">
                  <c:v>Muy fuerte</c:v>
                </c:pt>
              </c:strCache>
            </c:strRef>
          </c:tx>
          <c:invertIfNegative val="0"/>
          <c:cat>
            <c:strRef>
              <c:f>'graf 9 C ciu'!$B$30:$E$30</c:f>
              <c:strCache>
                <c:ptCount val="4"/>
                <c:pt idx="0">
                  <c:v>Conocimiento</c:v>
                </c:pt>
                <c:pt idx="1">
                  <c:v>Argumentaciòn</c:v>
                </c:pt>
                <c:pt idx="2">
                  <c:v>Multiperspectivismo</c:v>
                </c:pt>
                <c:pt idx="3">
                  <c:v>Pens. Sistèmico</c:v>
                </c:pt>
              </c:strCache>
            </c:strRef>
          </c:cat>
          <c:val>
            <c:numRef>
              <c:f>'graf 9 C ciu'!$B$35:$E$35</c:f>
              <c:numCache>
                <c:formatCode>0%</c:formatCode>
                <c:ptCount val="4"/>
                <c:pt idx="0">
                  <c:v>8.7912087912087933E-2</c:v>
                </c:pt>
                <c:pt idx="1">
                  <c:v>0.13186813186813223</c:v>
                </c:pt>
                <c:pt idx="2">
                  <c:v>3.2967032967032975E-2</c:v>
                </c:pt>
                <c:pt idx="3">
                  <c:v>3.2967032967032975E-2</c:v>
                </c:pt>
              </c:numCache>
            </c:numRef>
          </c:val>
        </c:ser>
        <c:ser>
          <c:idx val="5"/>
          <c:order val="5"/>
          <c:tx>
            <c:strRef>
              <c:f>'graf 9 C ciu'!$A$36</c:f>
              <c:strCache>
                <c:ptCount val="1"/>
                <c:pt idx="0">
                  <c:v>Sin reporte</c:v>
                </c:pt>
              </c:strCache>
            </c:strRef>
          </c:tx>
          <c:invertIfNegative val="0"/>
          <c:cat>
            <c:strRef>
              <c:f>'graf 9 C ciu'!$B$30:$E$30</c:f>
              <c:strCache>
                <c:ptCount val="4"/>
                <c:pt idx="0">
                  <c:v>Conocimiento</c:v>
                </c:pt>
                <c:pt idx="1">
                  <c:v>Argumentaciòn</c:v>
                </c:pt>
                <c:pt idx="2">
                  <c:v>Multiperspectivismo</c:v>
                </c:pt>
                <c:pt idx="3">
                  <c:v>Pens. Sistèmico</c:v>
                </c:pt>
              </c:strCache>
            </c:strRef>
          </c:cat>
          <c:val>
            <c:numRef>
              <c:f>'graf 9 C ciu'!$B$36:$E$36</c:f>
              <c:numCache>
                <c:formatCode>0%</c:formatCode>
                <c:ptCount val="4"/>
                <c:pt idx="0">
                  <c:v>2.197802197802199E-2</c:v>
                </c:pt>
                <c:pt idx="1">
                  <c:v>2.197802197802199E-2</c:v>
                </c:pt>
                <c:pt idx="2">
                  <c:v>2.197802197802199E-2</c:v>
                </c:pt>
                <c:pt idx="3">
                  <c:v>2.197802197802199E-2</c:v>
                </c:pt>
              </c:numCache>
            </c:numRef>
          </c:val>
        </c:ser>
        <c:dLbls>
          <c:showLegendKey val="0"/>
          <c:showVal val="0"/>
          <c:showCatName val="0"/>
          <c:showSerName val="0"/>
          <c:showPercent val="0"/>
          <c:showBubbleSize val="0"/>
        </c:dLbls>
        <c:gapWidth val="150"/>
        <c:shape val="cylinder"/>
        <c:axId val="173739008"/>
        <c:axId val="173753088"/>
        <c:axId val="0"/>
      </c:bar3DChart>
      <c:catAx>
        <c:axId val="173739008"/>
        <c:scaling>
          <c:orientation val="minMax"/>
        </c:scaling>
        <c:delete val="0"/>
        <c:axPos val="b"/>
        <c:majorTickMark val="out"/>
        <c:minorTickMark val="none"/>
        <c:tickLblPos val="nextTo"/>
        <c:spPr>
          <a:ln>
            <a:noFill/>
          </a:ln>
        </c:spPr>
        <c:txPr>
          <a:bodyPr/>
          <a:lstStyle/>
          <a:p>
            <a:pPr>
              <a:defRPr lang="es-CO"/>
            </a:pPr>
            <a:endParaRPr lang="es-CO"/>
          </a:p>
        </c:txPr>
        <c:crossAx val="173753088"/>
        <c:crosses val="autoZero"/>
        <c:auto val="1"/>
        <c:lblAlgn val="ctr"/>
        <c:lblOffset val="100"/>
        <c:noMultiLvlLbl val="0"/>
      </c:catAx>
      <c:valAx>
        <c:axId val="173753088"/>
        <c:scaling>
          <c:orientation val="minMax"/>
        </c:scaling>
        <c:delete val="0"/>
        <c:axPos val="l"/>
        <c:majorGridlines/>
        <c:numFmt formatCode="0%" sourceLinked="1"/>
        <c:majorTickMark val="out"/>
        <c:minorTickMark val="none"/>
        <c:tickLblPos val="nextTo"/>
        <c:txPr>
          <a:bodyPr/>
          <a:lstStyle/>
          <a:p>
            <a:pPr>
              <a:defRPr lang="es-CO"/>
            </a:pPr>
            <a:endParaRPr lang="es-CO"/>
          </a:p>
        </c:txPr>
        <c:crossAx val="173739008"/>
        <c:crosses val="autoZero"/>
        <c:crossBetween val="between"/>
      </c:valAx>
      <c:dTable>
        <c:showHorzBorder val="1"/>
        <c:showVertBorder val="1"/>
        <c:showOutline val="1"/>
        <c:showKeys val="0"/>
        <c:spPr>
          <a:ln>
            <a:solidFill>
              <a:srgbClr val="FFFFFF">
                <a:alpha val="58039"/>
              </a:srgbClr>
            </a:solidFill>
            <a:prstDash val="solid"/>
          </a:ln>
        </c:spPr>
        <c:txPr>
          <a:bodyPr/>
          <a:lstStyle/>
          <a:p>
            <a:pPr rtl="0">
              <a:defRPr lang="es-CO"/>
            </a:pPr>
            <a:endParaRPr lang="es-CO"/>
          </a:p>
        </c:txPr>
      </c:dTable>
    </c:plotArea>
    <c:legend>
      <c:legendPos val="r"/>
      <c:overlay val="0"/>
      <c:txPr>
        <a:bodyPr/>
        <a:lstStyle/>
        <a:p>
          <a:pPr>
            <a:defRPr lang="es-CO"/>
          </a:pPr>
          <a:endParaRPr lang="es-CO"/>
        </a:p>
      </c:txPr>
    </c:legend>
    <c:plotVisOnly val="1"/>
    <c:dispBlanksAs val="gap"/>
    <c:showDLblsOverMax val="0"/>
  </c:chart>
  <c:spPr>
    <a:solidFill>
      <a:schemeClr val="bg1">
        <a:lumMod val="85000"/>
      </a:schemeClr>
    </a:solidFill>
    <a:ln w="28575">
      <a:solidFill>
        <a:schemeClr val="tx1"/>
      </a:solid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txPr>
    <a:bodyPr/>
    <a:lstStyle/>
    <a:p>
      <a:pPr>
        <a:defRPr>
          <a:solidFill>
            <a:sysClr val="windowText" lastClr="000000"/>
          </a:solidFill>
          <a:latin typeface="+mn-lt"/>
          <a:ea typeface="+mn-ea"/>
          <a:cs typeface="+mn-cs"/>
        </a:defRPr>
      </a:pPr>
      <a:endParaRPr lang="es-CO"/>
    </a:p>
  </c:txPr>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B82BE-A8BB-4A57-963A-A614DB789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2430</TotalTime>
  <Pages>1</Pages>
  <Words>8270</Words>
  <Characters>45488</Characters>
  <Application>Microsoft Office Word</Application>
  <DocSecurity>0</DocSecurity>
  <Lines>379</Lines>
  <Paragraphs>107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E ROSAS</dc:creator>
  <cp:keywords/>
  <dc:description/>
  <cp:lastModifiedBy>Luis Eduardo Rosas Bucheli</cp:lastModifiedBy>
  <cp:revision>97</cp:revision>
  <dcterms:created xsi:type="dcterms:W3CDTF">2014-08-02T16:52:00Z</dcterms:created>
  <dcterms:modified xsi:type="dcterms:W3CDTF">2015-10-13T13:24:00Z</dcterms:modified>
</cp:coreProperties>
</file>